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BB" w:rsidRPr="00ED2228" w:rsidRDefault="00277D98" w:rsidP="001E741F">
      <w:pPr>
        <w:spacing w:after="0"/>
        <w:jc w:val="center"/>
        <w:rPr>
          <w:rFonts w:ascii="Times New Roman" w:hAnsi="Times New Roman" w:cs="Times New Roman"/>
          <w:b/>
          <w:sz w:val="40"/>
          <w:szCs w:val="40"/>
          <w:lang w:val="bg-BG"/>
        </w:rPr>
      </w:pPr>
      <w:r w:rsidRPr="00ED2228">
        <w:rPr>
          <w:rFonts w:ascii="Times New Roman" w:hAnsi="Times New Roman" w:cs="Times New Roman"/>
          <w:b/>
          <w:sz w:val="40"/>
          <w:szCs w:val="40"/>
          <w:lang w:val="bg-BG"/>
        </w:rPr>
        <w:t>ДЪЛГОСРОЧНА</w:t>
      </w:r>
      <w:r w:rsidR="003C72BB" w:rsidRPr="00ED2228">
        <w:rPr>
          <w:rFonts w:ascii="Times New Roman" w:hAnsi="Times New Roman" w:cs="Times New Roman"/>
          <w:b/>
          <w:sz w:val="40"/>
          <w:szCs w:val="40"/>
          <w:lang w:val="bg-BG"/>
        </w:rPr>
        <w:t xml:space="preserve"> ПРОГРАМА</w:t>
      </w:r>
    </w:p>
    <w:p w:rsidR="003C72BB" w:rsidRDefault="001E741F" w:rsidP="001E741F">
      <w:pPr>
        <w:spacing w:after="0"/>
        <w:jc w:val="center"/>
        <w:rPr>
          <w:rFonts w:ascii="Times New Roman" w:hAnsi="Times New Roman" w:cs="Times New Roman"/>
          <w:b/>
          <w:sz w:val="40"/>
          <w:szCs w:val="40"/>
          <w:lang w:val="bg-BG"/>
        </w:rPr>
      </w:pPr>
      <w:r>
        <w:rPr>
          <w:rFonts w:ascii="Times New Roman" w:hAnsi="Times New Roman" w:cs="Times New Roman"/>
          <w:b/>
          <w:sz w:val="40"/>
          <w:szCs w:val="40"/>
          <w:lang w:val="bg-BG"/>
        </w:rPr>
        <w:t xml:space="preserve">НА ОБЩИНА КАЙНАРДЖА </w:t>
      </w:r>
      <w:r w:rsidR="003C72BB" w:rsidRPr="00ED2228">
        <w:rPr>
          <w:rFonts w:ascii="Times New Roman" w:hAnsi="Times New Roman" w:cs="Times New Roman"/>
          <w:b/>
          <w:sz w:val="40"/>
          <w:szCs w:val="40"/>
          <w:lang w:val="bg-BG"/>
        </w:rPr>
        <w:t>ЗА МЕРКИ И ДЕЙНОСТИ ПО ЗАКОНА ЗА ЕНЕРГИЯТА ОТ ВЪЗОБНОВЯЕМИ ИЗТОЧНИЦИ ЗА ПЕРИОДА 202</w:t>
      </w:r>
      <w:r w:rsidR="009C6F83" w:rsidRPr="00ED2228">
        <w:rPr>
          <w:rFonts w:ascii="Times New Roman" w:hAnsi="Times New Roman" w:cs="Times New Roman"/>
          <w:b/>
          <w:sz w:val="40"/>
          <w:szCs w:val="40"/>
          <w:lang w:val="bg-BG"/>
        </w:rPr>
        <w:t>3</w:t>
      </w:r>
      <w:r w:rsidR="003C72BB" w:rsidRPr="00ED2228">
        <w:rPr>
          <w:rFonts w:ascii="Times New Roman" w:hAnsi="Times New Roman" w:cs="Times New Roman"/>
          <w:b/>
          <w:sz w:val="40"/>
          <w:szCs w:val="40"/>
          <w:lang w:val="bg-BG"/>
        </w:rPr>
        <w:t>-20</w:t>
      </w:r>
      <w:r w:rsidR="00277D98" w:rsidRPr="00ED2228">
        <w:rPr>
          <w:rFonts w:ascii="Times New Roman" w:hAnsi="Times New Roman" w:cs="Times New Roman"/>
          <w:b/>
          <w:sz w:val="40"/>
          <w:szCs w:val="40"/>
          <w:lang w:val="bg-BG"/>
        </w:rPr>
        <w:t>3</w:t>
      </w:r>
      <w:r w:rsidR="009C6F83" w:rsidRPr="00ED2228">
        <w:rPr>
          <w:rFonts w:ascii="Times New Roman" w:hAnsi="Times New Roman" w:cs="Times New Roman"/>
          <w:b/>
          <w:sz w:val="40"/>
          <w:szCs w:val="40"/>
          <w:lang w:val="bg-BG"/>
        </w:rPr>
        <w:t>2</w:t>
      </w:r>
      <w:r w:rsidR="00277D98" w:rsidRPr="00ED2228">
        <w:rPr>
          <w:rFonts w:ascii="Times New Roman" w:hAnsi="Times New Roman" w:cs="Times New Roman"/>
          <w:b/>
          <w:sz w:val="40"/>
          <w:szCs w:val="40"/>
          <w:lang w:val="bg-BG"/>
        </w:rPr>
        <w:t xml:space="preserve"> </w:t>
      </w:r>
      <w:r w:rsidR="003C72BB" w:rsidRPr="00ED2228">
        <w:rPr>
          <w:rFonts w:ascii="Times New Roman" w:hAnsi="Times New Roman" w:cs="Times New Roman"/>
          <w:b/>
          <w:sz w:val="40"/>
          <w:szCs w:val="40"/>
          <w:lang w:val="bg-BG"/>
        </w:rPr>
        <w:t>ГОДИНА</w:t>
      </w:r>
    </w:p>
    <w:p w:rsidR="00D4405E" w:rsidRPr="00ED2228" w:rsidRDefault="00D4405E" w:rsidP="001E741F">
      <w:pPr>
        <w:spacing w:after="0"/>
        <w:jc w:val="center"/>
        <w:rPr>
          <w:rFonts w:ascii="Times New Roman" w:hAnsi="Times New Roman" w:cs="Times New Roman"/>
          <w:b/>
          <w:sz w:val="40"/>
          <w:szCs w:val="40"/>
          <w:lang w:val="bg-BG"/>
        </w:rPr>
      </w:pPr>
    </w:p>
    <w:p w:rsidR="003D5831" w:rsidRPr="00ED2228" w:rsidRDefault="003D5831" w:rsidP="00A70CE3">
      <w:pPr>
        <w:spacing w:after="0" w:line="360" w:lineRule="auto"/>
        <w:rPr>
          <w:rFonts w:ascii="Times New Roman" w:hAnsi="Times New Roman" w:cs="Times New Roman"/>
          <w:sz w:val="28"/>
          <w:szCs w:val="28"/>
          <w:lang w:val="bg-BG"/>
        </w:rPr>
      </w:pPr>
    </w:p>
    <w:p w:rsidR="003D5831" w:rsidRPr="00ED2228" w:rsidRDefault="003D5831" w:rsidP="00165218">
      <w:pPr>
        <w:spacing w:after="0" w:line="360" w:lineRule="auto"/>
        <w:jc w:val="center"/>
        <w:rPr>
          <w:rFonts w:ascii="Times New Roman" w:hAnsi="Times New Roman" w:cs="Times New Roman"/>
          <w:sz w:val="28"/>
          <w:szCs w:val="28"/>
          <w:lang w:val="bg-BG"/>
        </w:rPr>
      </w:pPr>
      <w:r w:rsidRPr="00ED2228">
        <w:rPr>
          <w:rFonts w:ascii="Times New Roman" w:hAnsi="Times New Roman" w:cs="Times New Roman"/>
          <w:noProof/>
          <w:sz w:val="28"/>
          <w:szCs w:val="28"/>
          <w:lang w:val="bg-BG" w:eastAsia="bg-BG"/>
        </w:rPr>
        <w:drawing>
          <wp:inline distT="0" distB="0" distL="0" distR="0">
            <wp:extent cx="5050117" cy="4327525"/>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145751" cy="4409476"/>
                    </a:xfrm>
                    <a:prstGeom prst="rect">
                      <a:avLst/>
                    </a:prstGeom>
                  </pic:spPr>
                </pic:pic>
              </a:graphicData>
            </a:graphic>
          </wp:inline>
        </w:drawing>
      </w:r>
    </w:p>
    <w:p w:rsidR="003C72BB" w:rsidRPr="00ED2228" w:rsidRDefault="003C72BB" w:rsidP="00165218">
      <w:pPr>
        <w:spacing w:after="0" w:line="360" w:lineRule="auto"/>
        <w:jc w:val="center"/>
        <w:rPr>
          <w:rFonts w:ascii="Times New Roman" w:hAnsi="Times New Roman" w:cs="Times New Roman"/>
          <w:sz w:val="28"/>
          <w:szCs w:val="28"/>
          <w:lang w:val="bg-BG"/>
        </w:rPr>
      </w:pPr>
    </w:p>
    <w:p w:rsidR="00A70CE3" w:rsidRPr="00ED2228" w:rsidRDefault="00A70CE3" w:rsidP="00A70CE3">
      <w:pPr>
        <w:spacing w:after="0" w:line="240" w:lineRule="auto"/>
        <w:ind w:firstLine="709"/>
        <w:jc w:val="center"/>
        <w:rPr>
          <w:rFonts w:ascii="Times New Roman" w:hAnsi="Times New Roman" w:cs="Times New Roman"/>
          <w:b/>
          <w:i/>
          <w:sz w:val="24"/>
          <w:szCs w:val="24"/>
          <w:lang w:val="bg-BG"/>
        </w:rPr>
      </w:pPr>
      <w:r w:rsidRPr="00ED2228">
        <w:rPr>
          <w:rFonts w:ascii="Times New Roman" w:hAnsi="Times New Roman" w:cs="Times New Roman"/>
          <w:b/>
          <w:i/>
          <w:sz w:val="24"/>
          <w:szCs w:val="24"/>
          <w:lang w:val="bg-BG"/>
        </w:rPr>
        <w:t>Приета с Решение №</w:t>
      </w:r>
      <w:r w:rsidR="00277D98" w:rsidRPr="00ED2228">
        <w:rPr>
          <w:rFonts w:ascii="Times New Roman" w:hAnsi="Times New Roman" w:cs="Times New Roman"/>
          <w:b/>
          <w:i/>
          <w:sz w:val="24"/>
          <w:szCs w:val="24"/>
          <w:lang w:val="bg-BG"/>
        </w:rPr>
        <w:softHyphen/>
      </w:r>
      <w:r w:rsidR="00277D98" w:rsidRPr="00ED2228">
        <w:rPr>
          <w:rFonts w:ascii="Times New Roman" w:hAnsi="Times New Roman" w:cs="Times New Roman"/>
          <w:b/>
          <w:i/>
          <w:sz w:val="24"/>
          <w:szCs w:val="24"/>
          <w:lang w:val="bg-BG"/>
        </w:rPr>
        <w:softHyphen/>
        <w:t xml:space="preserve"> __</w:t>
      </w:r>
      <w:r w:rsidRPr="00ED2228">
        <w:rPr>
          <w:rFonts w:ascii="Times New Roman" w:hAnsi="Times New Roman" w:cs="Times New Roman"/>
          <w:b/>
          <w:i/>
          <w:sz w:val="24"/>
          <w:szCs w:val="24"/>
          <w:lang w:val="bg-BG"/>
        </w:rPr>
        <w:t>,</w:t>
      </w: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7F3869" w:rsidRPr="00ED2228" w:rsidRDefault="00A70CE3" w:rsidP="00A70CE3">
      <w:pPr>
        <w:spacing w:after="0" w:line="240" w:lineRule="auto"/>
        <w:ind w:firstLine="709"/>
        <w:jc w:val="center"/>
        <w:rPr>
          <w:rFonts w:ascii="Times New Roman" w:hAnsi="Times New Roman" w:cs="Times New Roman"/>
          <w:b/>
          <w:i/>
          <w:sz w:val="24"/>
          <w:szCs w:val="24"/>
          <w:lang w:val="bg-BG"/>
        </w:rPr>
      </w:pPr>
      <w:r w:rsidRPr="00ED2228">
        <w:rPr>
          <w:rFonts w:ascii="Times New Roman" w:hAnsi="Times New Roman" w:cs="Times New Roman"/>
          <w:b/>
          <w:i/>
          <w:sz w:val="24"/>
          <w:szCs w:val="24"/>
          <w:lang w:val="bg-BG"/>
        </w:rPr>
        <w:t xml:space="preserve">Протокол </w:t>
      </w:r>
      <w:r w:rsidR="00277D98" w:rsidRPr="00ED2228">
        <w:rPr>
          <w:rFonts w:ascii="Times New Roman" w:hAnsi="Times New Roman" w:cs="Times New Roman"/>
          <w:b/>
          <w:i/>
          <w:sz w:val="24"/>
          <w:szCs w:val="24"/>
          <w:lang w:val="bg-BG"/>
        </w:rPr>
        <w:t>__от  __.</w:t>
      </w:r>
      <w:r w:rsidR="001A0F33">
        <w:rPr>
          <w:rFonts w:ascii="Times New Roman" w:hAnsi="Times New Roman" w:cs="Times New Roman"/>
          <w:b/>
          <w:i/>
          <w:sz w:val="24"/>
          <w:szCs w:val="24"/>
          <w:lang w:val="bg-BG"/>
        </w:rPr>
        <w:t>09</w:t>
      </w:r>
      <w:r w:rsidRPr="00ED2228">
        <w:rPr>
          <w:rFonts w:ascii="Times New Roman" w:hAnsi="Times New Roman" w:cs="Times New Roman"/>
          <w:b/>
          <w:i/>
          <w:sz w:val="24"/>
          <w:szCs w:val="24"/>
          <w:lang w:val="bg-BG"/>
        </w:rPr>
        <w:t>.202</w:t>
      </w:r>
      <w:r w:rsidR="001E741F">
        <w:rPr>
          <w:rFonts w:ascii="Times New Roman" w:hAnsi="Times New Roman" w:cs="Times New Roman"/>
          <w:b/>
          <w:i/>
          <w:sz w:val="24"/>
          <w:szCs w:val="24"/>
          <w:lang w:val="bg-BG"/>
        </w:rPr>
        <w:t>3</w:t>
      </w:r>
      <w:r w:rsidRPr="00ED2228">
        <w:rPr>
          <w:rFonts w:ascii="Times New Roman" w:hAnsi="Times New Roman" w:cs="Times New Roman"/>
          <w:b/>
          <w:i/>
          <w:sz w:val="24"/>
          <w:szCs w:val="24"/>
          <w:lang w:val="bg-BG"/>
        </w:rPr>
        <w:t xml:space="preserve"> год.</w:t>
      </w:r>
      <w:r w:rsidR="003C72BB" w:rsidRPr="00ED2228">
        <w:rPr>
          <w:rFonts w:ascii="Times New Roman" w:hAnsi="Times New Roman" w:cs="Times New Roman"/>
          <w:b/>
          <w:i/>
          <w:sz w:val="24"/>
          <w:szCs w:val="24"/>
          <w:lang w:val="bg-BG"/>
        </w:rPr>
        <w:t xml:space="preserve"> на Общински съвет Кайнарджа</w:t>
      </w: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Default="00F2290B" w:rsidP="00A70CE3">
      <w:pPr>
        <w:spacing w:after="0" w:line="240" w:lineRule="auto"/>
        <w:ind w:firstLine="709"/>
        <w:jc w:val="center"/>
        <w:rPr>
          <w:rFonts w:ascii="Times New Roman" w:hAnsi="Times New Roman" w:cs="Times New Roman"/>
          <w:b/>
          <w:i/>
          <w:sz w:val="24"/>
          <w:szCs w:val="24"/>
          <w:lang w:val="bg-BG"/>
        </w:rPr>
      </w:pPr>
    </w:p>
    <w:p w:rsidR="001E741F" w:rsidRPr="00ED2228" w:rsidRDefault="001E741F" w:rsidP="00A70CE3">
      <w:pPr>
        <w:spacing w:after="0" w:line="240" w:lineRule="auto"/>
        <w:ind w:firstLine="709"/>
        <w:jc w:val="center"/>
        <w:rPr>
          <w:rFonts w:ascii="Times New Roman" w:hAnsi="Times New Roman" w:cs="Times New Roman"/>
          <w:b/>
          <w:i/>
          <w:sz w:val="24"/>
          <w:szCs w:val="24"/>
          <w:lang w:val="bg-BG"/>
        </w:rPr>
      </w:pPr>
    </w:p>
    <w:p w:rsidR="00F2290B" w:rsidRDefault="00F2290B" w:rsidP="00A70CE3">
      <w:pPr>
        <w:spacing w:after="0" w:line="240" w:lineRule="auto"/>
        <w:ind w:firstLine="709"/>
        <w:jc w:val="center"/>
        <w:rPr>
          <w:rFonts w:ascii="Times New Roman" w:hAnsi="Times New Roman" w:cs="Times New Roman"/>
          <w:b/>
          <w:i/>
          <w:sz w:val="24"/>
          <w:szCs w:val="24"/>
          <w:lang w:val="bg-BG"/>
        </w:rPr>
      </w:pPr>
    </w:p>
    <w:p w:rsidR="00D4405E" w:rsidRPr="00ED2228" w:rsidRDefault="00D4405E"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F2290B" w:rsidRPr="00ED2228" w:rsidRDefault="00F2290B" w:rsidP="00A70CE3">
      <w:pPr>
        <w:spacing w:after="0" w:line="240" w:lineRule="auto"/>
        <w:ind w:firstLine="709"/>
        <w:jc w:val="center"/>
        <w:rPr>
          <w:rFonts w:ascii="Times New Roman" w:hAnsi="Times New Roman" w:cs="Times New Roman"/>
          <w:b/>
          <w:i/>
          <w:sz w:val="24"/>
          <w:szCs w:val="24"/>
          <w:lang w:val="bg-BG"/>
        </w:rPr>
      </w:pPr>
    </w:p>
    <w:p w:rsidR="005D0C17" w:rsidRPr="003C37EF" w:rsidRDefault="005D0C17" w:rsidP="005D0C17">
      <w:pPr>
        <w:spacing w:after="0" w:line="360" w:lineRule="auto"/>
        <w:jc w:val="center"/>
        <w:rPr>
          <w:rFonts w:ascii="Times New Roman" w:hAnsi="Times New Roman" w:cs="Times New Roman"/>
          <w:sz w:val="28"/>
          <w:szCs w:val="28"/>
          <w:lang w:val="bg-BG"/>
        </w:rPr>
      </w:pPr>
      <w:r w:rsidRPr="003C37EF">
        <w:rPr>
          <w:rFonts w:ascii="Times New Roman" w:hAnsi="Times New Roman" w:cs="Times New Roman"/>
          <w:sz w:val="28"/>
          <w:szCs w:val="28"/>
          <w:lang w:val="bg-BG"/>
        </w:rPr>
        <w:lastRenderedPageBreak/>
        <w:t>СЪДЪРЖАНИЕ</w:t>
      </w:r>
    </w:p>
    <w:sdt>
      <w:sdtPr>
        <w:rPr>
          <w:rFonts w:asciiTheme="minorHAnsi" w:eastAsiaTheme="minorHAnsi" w:hAnsiTheme="minorHAnsi" w:cstheme="minorBidi"/>
          <w:color w:val="auto"/>
          <w:sz w:val="28"/>
          <w:szCs w:val="28"/>
          <w:lang w:val="bg-BG"/>
        </w:rPr>
        <w:id w:val="117886092"/>
        <w:docPartObj>
          <w:docPartGallery w:val="Table of Contents"/>
          <w:docPartUnique/>
        </w:docPartObj>
      </w:sdtPr>
      <w:sdtEndPr>
        <w:rPr>
          <w:b/>
          <w:bCs/>
          <w:sz w:val="22"/>
          <w:szCs w:val="22"/>
          <w:lang w:val="en-US"/>
        </w:rPr>
      </w:sdtEndPr>
      <w:sdtContent>
        <w:p w:rsidR="00CA1B73" w:rsidRPr="003C37EF" w:rsidRDefault="00CA1B73" w:rsidP="003C37EF">
          <w:pPr>
            <w:pStyle w:val="a6"/>
            <w:spacing w:before="0" w:line="240" w:lineRule="auto"/>
            <w:rPr>
              <w:sz w:val="28"/>
              <w:szCs w:val="28"/>
            </w:rPr>
          </w:pPr>
        </w:p>
        <w:p w:rsidR="003C37EF" w:rsidRPr="00E66CD1" w:rsidRDefault="00CA1B73" w:rsidP="00E66CD1">
          <w:pPr>
            <w:pStyle w:val="12"/>
            <w:tabs>
              <w:tab w:val="left" w:pos="142"/>
            </w:tabs>
            <w:rPr>
              <w:rFonts w:ascii="Times New Roman" w:eastAsiaTheme="minorEastAsia" w:hAnsi="Times New Roman" w:cs="Times New Roman"/>
              <w:noProof/>
              <w:sz w:val="28"/>
              <w:szCs w:val="28"/>
              <w:lang w:val="bg-BG" w:eastAsia="bg-BG"/>
            </w:rPr>
          </w:pPr>
          <w:r w:rsidRPr="003C37EF">
            <w:rPr>
              <w:sz w:val="28"/>
              <w:szCs w:val="28"/>
            </w:rPr>
            <w:fldChar w:fldCharType="begin"/>
          </w:r>
          <w:r w:rsidRPr="003C37EF">
            <w:rPr>
              <w:sz w:val="28"/>
              <w:szCs w:val="28"/>
            </w:rPr>
            <w:instrText xml:space="preserve"> TOC \o "1-3" \h \z \u </w:instrText>
          </w:r>
          <w:r w:rsidRPr="003C37EF">
            <w:rPr>
              <w:sz w:val="28"/>
              <w:szCs w:val="28"/>
            </w:rPr>
            <w:fldChar w:fldCharType="separate"/>
          </w:r>
          <w:hyperlink w:anchor="_Toc141434871" w:history="1">
            <w:r w:rsidR="003C37EF" w:rsidRPr="00E66CD1">
              <w:rPr>
                <w:rStyle w:val="a7"/>
                <w:rFonts w:ascii="Times New Roman" w:hAnsi="Times New Roman" w:cs="Times New Roman"/>
                <w:noProof/>
                <w:sz w:val="28"/>
                <w:szCs w:val="28"/>
                <w:lang w:val="bg-BG"/>
              </w:rPr>
              <w:t>1. ОСНОВАНИЕ ЗА РАЗРАБОТВАНЕ</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_Toc141434871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4</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72" w:history="1">
            <w:r w:rsidR="003C37EF" w:rsidRPr="00E66CD1">
              <w:rPr>
                <w:rStyle w:val="a7"/>
                <w:rFonts w:ascii="Times New Roman" w:hAnsi="Times New Roman" w:cs="Times New Roman"/>
                <w:noProof/>
                <w:sz w:val="28"/>
                <w:szCs w:val="28"/>
                <w:lang w:val="bg-BG"/>
              </w:rPr>
              <w:t>2. ЦЕЛ НА ПРОГРАМАТА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_Toc141434872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73" w:history="1">
            <w:r w:rsidR="003C37EF" w:rsidRPr="00E66CD1">
              <w:rPr>
                <w:rStyle w:val="a7"/>
                <w:rFonts w:ascii="Times New Roman" w:hAnsi="Times New Roman" w:cs="Times New Roman"/>
                <w:noProof/>
                <w:sz w:val="28"/>
                <w:szCs w:val="28"/>
                <w:lang w:val="bg-BG"/>
              </w:rPr>
              <w:t>3. ОСНОВНИ ПОЛОЖЕНИЯ</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_Toc141434873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14</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74" w:history="1">
            <w:r w:rsidR="003C37EF" w:rsidRPr="00E66CD1">
              <w:rPr>
                <w:rStyle w:val="a7"/>
                <w:rFonts w:ascii="Times New Roman" w:hAnsi="Times New Roman" w:cs="Times New Roman"/>
                <w:noProof/>
                <w:sz w:val="28"/>
                <w:szCs w:val="28"/>
                <w:lang w:val="bg-BG"/>
              </w:rPr>
              <w:t>4. ПРИЛОЖИМИ НОРМАТИВНИ АКТОВЕ</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_Toc141434874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15</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75" w:history="1">
            <w:r w:rsidR="003C37EF" w:rsidRPr="00E66CD1">
              <w:rPr>
                <w:rStyle w:val="a7"/>
                <w:rFonts w:ascii="Times New Roman" w:hAnsi="Times New Roman" w:cs="Times New Roman"/>
                <w:noProof/>
                <w:sz w:val="28"/>
                <w:szCs w:val="28"/>
                <w:lang w:val="bg-BG"/>
              </w:rPr>
              <w:t>5. ПРОФИЛ НА ОБЩИНА КАЙНАРДЖА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_Toc141434875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16</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76" w:history="1">
            <w:r w:rsidR="003C37EF" w:rsidRPr="00E66CD1">
              <w:rPr>
                <w:rStyle w:val="a7"/>
                <w:rFonts w:ascii="Times New Roman" w:hAnsi="Times New Roman" w:cs="Times New Roman"/>
                <w:noProof/>
                <w:sz w:val="28"/>
                <w:szCs w:val="28"/>
                <w:lang w:val="bg-BG"/>
              </w:rPr>
              <w:t>5.1.  Географско положение, площ, брой населени места, население</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_Toc141434876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16</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31"/>
            <w:tabs>
              <w:tab w:val="left" w:pos="142"/>
            </w:tabs>
            <w:rPr>
              <w:rFonts w:ascii="Times New Roman" w:eastAsiaTheme="minorEastAsia" w:hAnsi="Times New Roman" w:cs="Times New Roman"/>
              <w:noProof/>
              <w:sz w:val="28"/>
              <w:szCs w:val="28"/>
              <w:lang w:val="bg-BG" w:eastAsia="bg-BG"/>
            </w:rPr>
          </w:pPr>
          <w:hyperlink w:anchor="_Toc141434877" w:history="1">
            <w:r w:rsidR="003C37EF" w:rsidRPr="00E66CD1">
              <w:rPr>
                <w:rStyle w:val="a7"/>
                <w:rFonts w:ascii="Times New Roman" w:eastAsia="Calibri" w:hAnsi="Times New Roman" w:cs="Times New Roman"/>
                <w:noProof/>
                <w:sz w:val="28"/>
                <w:szCs w:val="28"/>
                <w:lang w:val="bg-BG"/>
              </w:rPr>
              <w:t>5.2.</w:t>
            </w:r>
            <w:r w:rsidR="00F24EED" w:rsidRPr="00E66CD1">
              <w:rPr>
                <w:rStyle w:val="a7"/>
                <w:rFonts w:ascii="Times New Roman" w:eastAsia="Calibri" w:hAnsi="Times New Roman" w:cs="Times New Roman"/>
                <w:noProof/>
                <w:sz w:val="28"/>
                <w:szCs w:val="28"/>
                <w:lang w:val="bg-BG"/>
              </w:rPr>
              <w:t xml:space="preserve"> </w:t>
            </w:r>
            <w:r w:rsidR="003C37EF" w:rsidRPr="00E66CD1">
              <w:rPr>
                <w:rStyle w:val="a7"/>
                <w:rFonts w:ascii="Times New Roman" w:eastAsia="Calibri" w:hAnsi="Times New Roman" w:cs="Times New Roman"/>
                <w:noProof/>
                <w:sz w:val="28"/>
                <w:szCs w:val="28"/>
                <w:lang w:val="bg-BG"/>
              </w:rPr>
              <w:t>Природни условия и състояние на околната среда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_Toc141434877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17</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79" w:history="1">
            <w:r w:rsidR="003C37EF" w:rsidRPr="00E66CD1">
              <w:rPr>
                <w:rStyle w:val="a7"/>
                <w:rFonts w:ascii="Times New Roman" w:hAnsi="Times New Roman" w:cs="Times New Roman"/>
                <w:noProof/>
                <w:sz w:val="28"/>
                <w:szCs w:val="28"/>
                <w:lang w:val="bg-BG"/>
              </w:rPr>
              <w:t>5.3.  Сграден фонд</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_Toc141434879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27</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0" w:history="1">
            <w:r w:rsidR="003C37EF" w:rsidRPr="00E66CD1">
              <w:rPr>
                <w:rStyle w:val="a7"/>
                <w:rFonts w:ascii="Times New Roman" w:hAnsi="Times New Roman" w:cs="Times New Roman"/>
                <w:noProof/>
                <w:sz w:val="28"/>
                <w:szCs w:val="28"/>
                <w:lang w:val="bg-BG"/>
              </w:rPr>
              <w:t>5.4.  Промишлени предприятия</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_Toc141434880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31</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1" w:history="1">
            <w:r w:rsidR="003C37EF" w:rsidRPr="00E66CD1">
              <w:rPr>
                <w:rStyle w:val="a7"/>
                <w:rFonts w:ascii="Times New Roman" w:hAnsi="Times New Roman" w:cs="Times New Roman"/>
                <w:noProof/>
                <w:sz w:val="28"/>
                <w:szCs w:val="28"/>
                <w:lang w:val="bg-BG"/>
              </w:rPr>
              <w:t>5.5. Транспорт</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_Toc141434881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32</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2" w:history="1">
            <w:r w:rsidR="003C37EF" w:rsidRPr="00E66CD1">
              <w:rPr>
                <w:rStyle w:val="a7"/>
                <w:rFonts w:ascii="Times New Roman" w:hAnsi="Times New Roman" w:cs="Times New Roman"/>
                <w:noProof/>
                <w:sz w:val="28"/>
                <w:szCs w:val="28"/>
                <w:lang w:val="bg-BG"/>
              </w:rPr>
              <w:t>5.6. Селско стопанство</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_Toc141434882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35</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3" w:history="1">
            <w:r w:rsidR="003C37EF" w:rsidRPr="00E66CD1">
              <w:rPr>
                <w:rStyle w:val="a7"/>
                <w:rFonts w:ascii="Times New Roman" w:hAnsi="Times New Roman" w:cs="Times New Roman"/>
                <w:noProof/>
                <w:sz w:val="28"/>
                <w:szCs w:val="28"/>
                <w:lang w:val="bg-BG"/>
              </w:rPr>
              <w:t>5.7. Външна осветителна уредба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_Toc141434883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39</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4" w:history="1">
            <w:r w:rsidR="003C37EF" w:rsidRPr="00E66CD1">
              <w:rPr>
                <w:rStyle w:val="a7"/>
                <w:rFonts w:ascii="Times New Roman" w:hAnsi="Times New Roman" w:cs="Times New Roman"/>
                <w:noProof/>
                <w:sz w:val="28"/>
                <w:szCs w:val="28"/>
                <w:lang w:val="bg-BG"/>
              </w:rPr>
              <w:t>6. ВЪЗМОЖНОСТИ ЗА НАСЪРЧАВАНЕ ИЗПОЛЗВАНЕТО НА ЕНЕРГИЯ ОТ ВЪЗОБНОВЯЕМИ ИЗТОЧНИЦИ И БИОГОРИВА. ВРЪЗКИ С ДРУГИ ПРОГРАМИ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_Toc141434884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40</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5" w:history="1">
            <w:r w:rsidR="003C37EF" w:rsidRPr="00E66CD1">
              <w:rPr>
                <w:rStyle w:val="a7"/>
                <w:rFonts w:ascii="Times New Roman" w:hAnsi="Times New Roman" w:cs="Times New Roman"/>
                <w:noProof/>
                <w:sz w:val="28"/>
                <w:szCs w:val="28"/>
                <w:lang w:val="bg-BG"/>
              </w:rPr>
              <w:t>7. ОПРЕДЕЛЯНЕ НА ПОТЕНЦИАЛА И ВЪЗМОЖНОСТИТЕ ЗА ИЗПОЛЗВАНЕ НА ЕНЕРГИЯ ОТ ВЪЗОБНОВЯЕМИ ИЗТОЧНИЦИ И БИОГОРИВА ПО ВИДОВЕ РЕСУРСИ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_Toc141434885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41</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6" w:history="1">
            <w:r w:rsidR="00F24EED" w:rsidRPr="00E66CD1">
              <w:rPr>
                <w:rStyle w:val="a7"/>
                <w:rFonts w:ascii="Times New Roman" w:hAnsi="Times New Roman" w:cs="Times New Roman"/>
                <w:noProof/>
                <w:sz w:val="28"/>
                <w:szCs w:val="28"/>
                <w:lang w:val="bg-BG"/>
              </w:rPr>
              <w:t xml:space="preserve">7.1 </w:t>
            </w:r>
            <w:r w:rsidR="003C37EF" w:rsidRPr="00E66CD1">
              <w:rPr>
                <w:rStyle w:val="a7"/>
                <w:rFonts w:ascii="Times New Roman" w:hAnsi="Times New Roman" w:cs="Times New Roman"/>
                <w:noProof/>
                <w:sz w:val="28"/>
                <w:szCs w:val="28"/>
                <w:lang w:val="bg-BG"/>
              </w:rPr>
              <w:t>Слънчева енергия</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_Toc141434886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42</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7" w:history="1">
            <w:r w:rsidR="003C37EF" w:rsidRPr="00E66CD1">
              <w:rPr>
                <w:rStyle w:val="a7"/>
                <w:rFonts w:ascii="Times New Roman" w:hAnsi="Times New Roman" w:cs="Times New Roman"/>
                <w:noProof/>
                <w:sz w:val="28"/>
                <w:szCs w:val="28"/>
                <w:lang w:val="bg-BG"/>
              </w:rPr>
              <w:t>7.2 Вятърна енергия</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_Toc141434887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43</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8" w:history="1">
            <w:r w:rsidR="003C37EF" w:rsidRPr="00E66CD1">
              <w:rPr>
                <w:rStyle w:val="a7"/>
                <w:rFonts w:ascii="Times New Roman" w:hAnsi="Times New Roman" w:cs="Times New Roman"/>
                <w:noProof/>
                <w:sz w:val="28"/>
                <w:szCs w:val="28"/>
                <w:lang w:val="bg-BG"/>
              </w:rPr>
              <w:t>7.3 Водна енергия</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_Toc141434888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47</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89" w:history="1">
            <w:r w:rsidR="003C37EF" w:rsidRPr="00E66CD1">
              <w:rPr>
                <w:rStyle w:val="a7"/>
                <w:rFonts w:ascii="Times New Roman" w:hAnsi="Times New Roman" w:cs="Times New Roman"/>
                <w:noProof/>
                <w:sz w:val="28"/>
                <w:szCs w:val="28"/>
                <w:lang w:val="bg-BG"/>
              </w:rPr>
              <w:t>7.4 Геотермална енергия</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_Toc141434889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52</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90" w:history="1">
            <w:r w:rsidR="003C37EF" w:rsidRPr="00E66CD1">
              <w:rPr>
                <w:rStyle w:val="a7"/>
                <w:rFonts w:ascii="Times New Roman" w:hAnsi="Times New Roman" w:cs="Times New Roman"/>
                <w:noProof/>
                <w:sz w:val="28"/>
                <w:szCs w:val="28"/>
                <w:lang w:val="bg-BG"/>
              </w:rPr>
              <w:t>7.5 Енергия от биомаса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_Toc141434890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52</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91" w:history="1">
            <w:r w:rsidR="003C37EF" w:rsidRPr="00E66CD1">
              <w:rPr>
                <w:rStyle w:val="a7"/>
                <w:rFonts w:ascii="Times New Roman" w:hAnsi="Times New Roman" w:cs="Times New Roman"/>
                <w:noProof/>
                <w:sz w:val="28"/>
                <w:szCs w:val="28"/>
                <w:lang w:val="bg-BG"/>
              </w:rPr>
              <w:t>7.6 Използване на биогорива и възобновяеми източници в транспорта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_Toc141434891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56</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21"/>
            <w:tabs>
              <w:tab w:val="left" w:pos="142"/>
              <w:tab w:val="left" w:pos="880"/>
              <w:tab w:val="right" w:leader="dot" w:pos="9022"/>
            </w:tabs>
            <w:spacing w:after="0" w:line="240" w:lineRule="auto"/>
            <w:ind w:left="0"/>
            <w:jc w:val="both"/>
            <w:rPr>
              <w:rFonts w:ascii="Times New Roman" w:eastAsiaTheme="minorEastAsia" w:hAnsi="Times New Roman" w:cs="Times New Roman"/>
              <w:noProof/>
              <w:sz w:val="28"/>
              <w:szCs w:val="28"/>
              <w:lang w:val="bg-BG" w:eastAsia="bg-BG"/>
            </w:rPr>
          </w:pPr>
          <w:hyperlink w:anchor="_Toc141434892" w:history="1">
            <w:r w:rsidR="003C37EF" w:rsidRPr="00E66CD1">
              <w:rPr>
                <w:rStyle w:val="a7"/>
                <w:rFonts w:ascii="Times New Roman" w:hAnsi="Times New Roman" w:cs="Times New Roman"/>
                <w:noProof/>
                <w:sz w:val="28"/>
                <w:szCs w:val="28"/>
                <w:lang w:val="bg-BG"/>
              </w:rPr>
              <w:t>8.</w:t>
            </w:r>
            <w:r w:rsidR="00F24EED" w:rsidRPr="00E66CD1">
              <w:rPr>
                <w:rStyle w:val="a7"/>
                <w:rFonts w:ascii="Times New Roman" w:hAnsi="Times New Roman" w:cs="Times New Roman"/>
                <w:noProof/>
                <w:sz w:val="28"/>
                <w:szCs w:val="28"/>
                <w:lang w:val="bg-BG"/>
              </w:rPr>
              <w:t xml:space="preserve"> </w:t>
            </w:r>
            <w:r w:rsidR="00F24EED" w:rsidRPr="00E66CD1">
              <w:rPr>
                <w:rStyle w:val="a7"/>
                <w:rFonts w:ascii="Times New Roman" w:hAnsi="Times New Roman" w:cs="Times New Roman"/>
                <w:noProof/>
                <w:sz w:val="28"/>
                <w:szCs w:val="28"/>
              </w:rPr>
              <w:t>SWOT</w:t>
            </w:r>
            <w:r w:rsidR="00F24EED" w:rsidRPr="00E66CD1">
              <w:rPr>
                <w:rStyle w:val="a7"/>
                <w:rFonts w:ascii="Times New Roman" w:hAnsi="Times New Roman" w:cs="Times New Roman"/>
                <w:noProof/>
                <w:sz w:val="28"/>
                <w:szCs w:val="28"/>
                <w:lang w:val="ru-RU"/>
              </w:rPr>
              <w:t xml:space="preserve"> </w:t>
            </w:r>
            <w:r w:rsidR="00F24EED" w:rsidRPr="00E66CD1">
              <w:rPr>
                <w:rStyle w:val="a7"/>
                <w:rFonts w:ascii="Times New Roman" w:hAnsi="Times New Roman" w:cs="Times New Roman"/>
                <w:noProof/>
                <w:sz w:val="28"/>
                <w:szCs w:val="28"/>
                <w:lang w:val="bg-BG"/>
              </w:rPr>
              <w:t>АНАЛИЗ</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_Toc141434892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56</w:t>
            </w:r>
            <w:r w:rsidR="003C37EF" w:rsidRPr="00E66CD1">
              <w:rPr>
                <w:rFonts w:ascii="Times New Roman" w:hAnsi="Times New Roman" w:cs="Times New Roman"/>
                <w:noProof/>
                <w:webHidden/>
                <w:sz w:val="28"/>
                <w:szCs w:val="28"/>
              </w:rPr>
              <w:fldChar w:fldCharType="end"/>
            </w:r>
          </w:hyperlink>
        </w:p>
        <w:p w:rsidR="003C37EF" w:rsidRPr="0098256E" w:rsidRDefault="00515EB8" w:rsidP="00E66CD1">
          <w:pPr>
            <w:pStyle w:val="21"/>
            <w:tabs>
              <w:tab w:val="left" w:pos="142"/>
              <w:tab w:val="right" w:leader="dot" w:pos="9022"/>
            </w:tabs>
            <w:spacing w:after="0" w:line="240" w:lineRule="auto"/>
            <w:ind w:left="0"/>
            <w:jc w:val="both"/>
            <w:rPr>
              <w:rFonts w:ascii="Times New Roman" w:eastAsiaTheme="minorEastAsia" w:hAnsi="Times New Roman" w:cs="Times New Roman"/>
              <w:noProof/>
              <w:sz w:val="28"/>
              <w:szCs w:val="28"/>
              <w:lang w:val="bg-BG" w:eastAsia="bg-BG"/>
            </w:rPr>
          </w:pPr>
          <w:hyperlink w:anchor="_Toc141434893" w:history="1">
            <w:r w:rsidR="003C37EF" w:rsidRPr="00E66CD1">
              <w:rPr>
                <w:rStyle w:val="a7"/>
                <w:rFonts w:ascii="Times New Roman" w:hAnsi="Times New Roman" w:cs="Times New Roman"/>
                <w:noProof/>
                <w:sz w:val="28"/>
                <w:szCs w:val="28"/>
                <w:lang w:val="bg-BG"/>
              </w:rPr>
              <w:t xml:space="preserve">8.1. </w:t>
            </w:r>
            <w:r w:rsidR="003C37EF" w:rsidRPr="00E66CD1">
              <w:rPr>
                <w:rStyle w:val="a7"/>
                <w:rFonts w:ascii="Times New Roman" w:hAnsi="Times New Roman" w:cs="Times New Roman"/>
                <w:noProof/>
                <w:sz w:val="28"/>
                <w:szCs w:val="28"/>
              </w:rPr>
              <w:t>SWOT</w:t>
            </w:r>
            <w:r w:rsidR="003C37EF" w:rsidRPr="00E66CD1">
              <w:rPr>
                <w:rStyle w:val="a7"/>
                <w:rFonts w:ascii="Times New Roman" w:hAnsi="Times New Roman" w:cs="Times New Roman"/>
                <w:noProof/>
                <w:sz w:val="28"/>
                <w:szCs w:val="28"/>
                <w:lang w:val="bg-BG"/>
              </w:rPr>
              <w:t xml:space="preserve"> </w:t>
            </w:r>
            <w:r w:rsidR="003C37EF" w:rsidRPr="00E66CD1">
              <w:rPr>
                <w:rStyle w:val="a7"/>
                <w:rFonts w:ascii="Times New Roman" w:hAnsi="Times New Roman" w:cs="Times New Roman"/>
                <w:noProof/>
                <w:sz w:val="28"/>
                <w:szCs w:val="28"/>
                <w:lang w:val="ru-RU"/>
              </w:rPr>
              <w:t>анализ на икономическото и социално положение на община Кайнарджа</w:t>
            </w:r>
            <w:r w:rsidR="0098256E">
              <w:rPr>
                <w:rFonts w:ascii="Times New Roman" w:hAnsi="Times New Roman" w:cs="Times New Roman"/>
                <w:noProof/>
                <w:webHidden/>
                <w:sz w:val="28"/>
                <w:szCs w:val="28"/>
              </w:rPr>
              <w:t>…</w:t>
            </w:r>
            <w:r w:rsidR="0098256E">
              <w:rPr>
                <w:rFonts w:ascii="Times New Roman" w:hAnsi="Times New Roman" w:cs="Times New Roman"/>
                <w:noProof/>
                <w:webHidden/>
                <w:sz w:val="28"/>
                <w:szCs w:val="28"/>
                <w:lang w:val="bg-BG"/>
              </w:rPr>
              <w:t>………………………………………………………..………</w:t>
            </w:r>
            <w:r w:rsidR="004F3AF4">
              <w:rPr>
                <w:rFonts w:ascii="Times New Roman" w:hAnsi="Times New Roman" w:cs="Times New Roman"/>
                <w:noProof/>
                <w:webHidden/>
                <w:sz w:val="28"/>
                <w:szCs w:val="28"/>
                <w:lang w:val="bg-BG"/>
              </w:rPr>
              <w:t>..</w:t>
            </w:r>
            <w:r w:rsidR="0098256E">
              <w:rPr>
                <w:rFonts w:ascii="Times New Roman" w:hAnsi="Times New Roman" w:cs="Times New Roman"/>
                <w:noProof/>
                <w:webHidden/>
                <w:sz w:val="28"/>
                <w:szCs w:val="28"/>
                <w:lang w:val="bg-BG"/>
              </w:rPr>
              <w:t>.</w:t>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_Toc141434893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56</w:t>
            </w:r>
            <w:r w:rsidR="003C37EF" w:rsidRPr="00E66CD1">
              <w:rPr>
                <w:rFonts w:ascii="Times New Roman" w:hAnsi="Times New Roman" w:cs="Times New Roman"/>
                <w:noProof/>
                <w:webHidden/>
                <w:sz w:val="28"/>
                <w:szCs w:val="28"/>
              </w:rPr>
              <w:fldChar w:fldCharType="end"/>
            </w:r>
          </w:hyperlink>
          <w:r w:rsidR="004F3AF4">
            <w:rPr>
              <w:rFonts w:ascii="Times New Roman" w:hAnsi="Times New Roman" w:cs="Times New Roman"/>
              <w:noProof/>
              <w:sz w:val="28"/>
              <w:szCs w:val="28"/>
              <w:lang w:val="bg-BG"/>
            </w:rPr>
            <w:t xml:space="preserve"> </w:t>
          </w:r>
          <w:r w:rsidR="0098256E">
            <w:rPr>
              <w:rFonts w:ascii="Times New Roman" w:hAnsi="Times New Roman" w:cs="Times New Roman"/>
              <w:noProof/>
              <w:sz w:val="28"/>
              <w:szCs w:val="28"/>
              <w:lang w:val="bg-BG"/>
            </w:rPr>
            <w:t xml:space="preserve">  8.2. </w:t>
          </w:r>
          <w:r w:rsidR="0098256E" w:rsidRPr="0098256E">
            <w:rPr>
              <w:rFonts w:ascii="Times New Roman" w:hAnsi="Times New Roman" w:cs="Times New Roman"/>
              <w:noProof/>
              <w:sz w:val="28"/>
              <w:szCs w:val="28"/>
              <w:lang w:val="bg-BG"/>
            </w:rPr>
            <w:t>SWOT анализ</w:t>
          </w:r>
          <w:r w:rsidR="0098256E">
            <w:rPr>
              <w:rFonts w:ascii="Times New Roman" w:hAnsi="Times New Roman" w:cs="Times New Roman"/>
              <w:noProof/>
              <w:sz w:val="28"/>
              <w:szCs w:val="28"/>
              <w:lang w:val="bg-BG"/>
            </w:rPr>
            <w:t xml:space="preserve"> на </w:t>
          </w:r>
          <w:r w:rsidR="002D2DBE">
            <w:rPr>
              <w:rFonts w:ascii="Times New Roman" w:hAnsi="Times New Roman" w:cs="Times New Roman"/>
              <w:noProof/>
              <w:sz w:val="28"/>
              <w:szCs w:val="28"/>
              <w:lang w:val="bg-BG"/>
            </w:rPr>
            <w:t xml:space="preserve"> използването на енергия от        </w:t>
          </w:r>
          <w:r w:rsidR="0098256E">
            <w:rPr>
              <w:rFonts w:ascii="Times New Roman" w:hAnsi="Times New Roman" w:cs="Times New Roman"/>
              <w:noProof/>
              <w:sz w:val="28"/>
              <w:szCs w:val="28"/>
              <w:lang w:val="bg-BG"/>
            </w:rPr>
            <w:t xml:space="preserve">възобновяемите </w:t>
          </w:r>
          <w:r w:rsidR="002D2DBE">
            <w:rPr>
              <w:rFonts w:ascii="Times New Roman" w:hAnsi="Times New Roman" w:cs="Times New Roman"/>
              <w:noProof/>
              <w:sz w:val="28"/>
              <w:szCs w:val="28"/>
              <w:lang w:val="bg-BG"/>
            </w:rPr>
            <w:t>и</w:t>
          </w:r>
          <w:r w:rsidR="004F3AF4">
            <w:rPr>
              <w:rFonts w:ascii="Times New Roman" w:hAnsi="Times New Roman" w:cs="Times New Roman"/>
              <w:noProof/>
              <w:sz w:val="28"/>
              <w:szCs w:val="28"/>
              <w:lang w:val="bg-BG"/>
            </w:rPr>
            <w:t>зточници в община Кайнарджа;……………………</w:t>
          </w:r>
          <w:r w:rsidR="0098256E">
            <w:rPr>
              <w:rFonts w:ascii="Times New Roman" w:hAnsi="Times New Roman" w:cs="Times New Roman"/>
              <w:noProof/>
              <w:sz w:val="28"/>
              <w:szCs w:val="28"/>
              <w:lang w:val="bg-BG"/>
            </w:rPr>
            <w:t xml:space="preserve">………………………58 </w:t>
          </w:r>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894" w:history="1">
            <w:r w:rsidR="003C37EF" w:rsidRPr="00E66CD1">
              <w:rPr>
                <w:rStyle w:val="a7"/>
                <w:rFonts w:ascii="Times New Roman" w:hAnsi="Times New Roman" w:cs="Times New Roman"/>
                <w:noProof/>
                <w:sz w:val="28"/>
                <w:szCs w:val="28"/>
                <w:lang w:val="bg-BG"/>
              </w:rPr>
              <w:t>9. ИЗБОР НА МЕРКИ, ЗАЛОЖЕНИ В НПДЕВИ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_Toc141434894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59</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04" w:history="1">
            <w:r w:rsidR="003C37EF" w:rsidRPr="00E66CD1">
              <w:rPr>
                <w:rStyle w:val="a7"/>
                <w:rFonts w:ascii="Times New Roman" w:hAnsi="Times New Roman" w:cs="Times New Roman"/>
                <w:noProof/>
                <w:sz w:val="28"/>
                <w:szCs w:val="28"/>
                <w:lang w:val="bg-BG"/>
              </w:rPr>
              <w:t>9.1.  Административни мерки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_Toc141434904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59</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06" w:history="1">
            <w:r w:rsidR="003C37EF" w:rsidRPr="00E66CD1">
              <w:rPr>
                <w:rStyle w:val="a7"/>
                <w:rFonts w:ascii="Times New Roman" w:eastAsia="Calibri" w:hAnsi="Times New Roman" w:cs="Times New Roman"/>
                <w:noProof/>
                <w:sz w:val="28"/>
                <w:szCs w:val="28"/>
                <w:lang w:val="bg-BG"/>
              </w:rPr>
              <w:t>9.1.1. Въвеждане на енергиен мениджмънт в общината, в съответствие с</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_Toc141434906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59</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07" w:history="1">
            <w:r w:rsidR="003C37EF" w:rsidRPr="00E66CD1">
              <w:rPr>
                <w:rStyle w:val="a7"/>
                <w:rFonts w:ascii="Times New Roman" w:eastAsia="Calibri" w:hAnsi="Times New Roman" w:cs="Times New Roman"/>
                <w:noProof/>
                <w:sz w:val="28"/>
                <w:szCs w:val="28"/>
                <w:lang w:val="bg-BG"/>
              </w:rPr>
              <w:t>регламентираните права и задължения в ЗЕВИ и Закона за енергийната ефективност;</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_Toc141434907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59</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08" w:history="1">
            <w:r w:rsidR="003C37EF" w:rsidRPr="00E66CD1">
              <w:rPr>
                <w:rStyle w:val="a7"/>
                <w:rFonts w:ascii="Times New Roman" w:eastAsia="Calibri" w:hAnsi="Times New Roman" w:cs="Times New Roman"/>
                <w:noProof/>
                <w:sz w:val="28"/>
                <w:szCs w:val="28"/>
                <w:lang w:val="bg-BG"/>
              </w:rPr>
              <w:t>9.1.2. Подобряване на обслужването от Общинската администрация при подготовката на документация, разрешителни и  реализирането на проекти за достъп и потребление на електрическа енергия, топлинна енергия и енергия за охлаждане от възобновяеми източници, както и за потребление на биогорива и енергия от възобновяеми източници в транспорта.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_Toc141434908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59</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09" w:history="1">
            <w:r w:rsidR="003C37EF" w:rsidRPr="00E66CD1">
              <w:rPr>
                <w:rStyle w:val="a7"/>
                <w:rFonts w:ascii="Times New Roman" w:eastAsia="Calibri" w:hAnsi="Times New Roman" w:cs="Times New Roman"/>
                <w:noProof/>
                <w:sz w:val="28"/>
                <w:szCs w:val="28"/>
                <w:lang w:val="bg-BG"/>
              </w:rPr>
              <w:t>9.1.3. Надграждане на знанията и уменията на общинските експерти във връзка с изпълнението на проекти и дейности за насърчаване използването на енергия от ВИ;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_Toc141434909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60</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11" w:history="1">
            <w:r w:rsidR="003C37EF" w:rsidRPr="00E66CD1">
              <w:rPr>
                <w:rStyle w:val="a7"/>
                <w:rFonts w:ascii="Times New Roman" w:eastAsia="Calibri" w:hAnsi="Times New Roman" w:cs="Times New Roman"/>
                <w:noProof/>
                <w:sz w:val="28"/>
                <w:szCs w:val="28"/>
                <w:lang w:val="bg-BG"/>
              </w:rPr>
              <w:t>9.1.4. Подобряване на информираността на гражданите относно възможностите за използване на енергия от ВИ, като ежегодно ще се изработва и разпространява информационна брошура - чрез кметовете и кметските наместници между хората от населените места на община Кайнарджа.</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_Toc141434911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60</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12" w:history="1">
            <w:r w:rsidR="003C37EF" w:rsidRPr="00E66CD1">
              <w:rPr>
                <w:rStyle w:val="a7"/>
                <w:rFonts w:ascii="Times New Roman" w:hAnsi="Times New Roman" w:cs="Times New Roman"/>
                <w:noProof/>
                <w:sz w:val="28"/>
                <w:szCs w:val="28"/>
                <w:lang w:val="bg-BG"/>
              </w:rPr>
              <w:t>9.2 Финансово-технически мерки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_Toc141434912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60</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13" w:history="1">
            <w:r w:rsidR="003C37EF" w:rsidRPr="00E66CD1">
              <w:rPr>
                <w:rStyle w:val="a7"/>
                <w:rFonts w:ascii="Times New Roman" w:hAnsi="Times New Roman" w:cs="Times New Roman"/>
                <w:noProof/>
                <w:sz w:val="28"/>
                <w:szCs w:val="28"/>
                <w:lang w:val="bg-BG"/>
              </w:rPr>
              <w:t>10.   ИЗТОЧНИЦИ И СХЕМИ НА ФИНАНСИРАНЕ:</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_Toc141434913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60</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14" w:history="1">
            <w:r w:rsidR="003C37EF" w:rsidRPr="00E66CD1">
              <w:rPr>
                <w:rStyle w:val="a7"/>
                <w:rFonts w:ascii="Times New Roman" w:hAnsi="Times New Roman" w:cs="Times New Roman"/>
                <w:noProof/>
                <w:sz w:val="28"/>
                <w:szCs w:val="28"/>
                <w:lang w:val="bg-BG"/>
              </w:rPr>
              <w:t>11. НАБЛЮДЕНИЕ И ОЦЕНКА ОТ РЕАЛИЗИРАНИ ПРОЕКТИ</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_Toc141434914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61</w:t>
            </w:r>
            <w:r w:rsidR="003C37EF" w:rsidRPr="00E66CD1">
              <w:rPr>
                <w:rFonts w:ascii="Times New Roman" w:hAnsi="Times New Roman" w:cs="Times New Roman"/>
                <w:noProof/>
                <w:webHidden/>
                <w:sz w:val="28"/>
                <w:szCs w:val="28"/>
              </w:rPr>
              <w:fldChar w:fldCharType="end"/>
            </w:r>
          </w:hyperlink>
        </w:p>
        <w:p w:rsidR="003C37EF" w:rsidRPr="00E66CD1" w:rsidRDefault="00515EB8" w:rsidP="00E66CD1">
          <w:pPr>
            <w:pStyle w:val="12"/>
            <w:tabs>
              <w:tab w:val="left" w:pos="142"/>
            </w:tabs>
            <w:rPr>
              <w:rFonts w:ascii="Times New Roman" w:eastAsiaTheme="minorEastAsia" w:hAnsi="Times New Roman" w:cs="Times New Roman"/>
              <w:noProof/>
              <w:sz w:val="28"/>
              <w:szCs w:val="28"/>
              <w:lang w:val="bg-BG" w:eastAsia="bg-BG"/>
            </w:rPr>
          </w:pPr>
          <w:hyperlink w:anchor="_Toc141434915" w:history="1">
            <w:r w:rsidR="003C37EF" w:rsidRPr="00E66CD1">
              <w:rPr>
                <w:rStyle w:val="a7"/>
                <w:rFonts w:ascii="Times New Roman" w:hAnsi="Times New Roman" w:cs="Times New Roman"/>
                <w:noProof/>
                <w:sz w:val="28"/>
                <w:szCs w:val="28"/>
                <w:lang w:val="bg-BG"/>
              </w:rPr>
              <w:t>11. ЗАКЛЮЧЕНИЕ</w:t>
            </w:r>
            <w:r w:rsidR="003C37EF" w:rsidRPr="00E66CD1">
              <w:rPr>
                <w:rFonts w:ascii="Times New Roman" w:hAnsi="Times New Roman" w:cs="Times New Roman"/>
                <w:noProof/>
                <w:webHidden/>
                <w:sz w:val="28"/>
                <w:szCs w:val="28"/>
              </w:rPr>
              <w:tab/>
            </w:r>
            <w:r w:rsidR="003C37EF" w:rsidRPr="00E66CD1">
              <w:rPr>
                <w:rFonts w:ascii="Times New Roman" w:hAnsi="Times New Roman" w:cs="Times New Roman"/>
                <w:noProof/>
                <w:webHidden/>
                <w:sz w:val="28"/>
                <w:szCs w:val="28"/>
              </w:rPr>
              <w:fldChar w:fldCharType="begin"/>
            </w:r>
            <w:r w:rsidR="003C37EF" w:rsidRPr="00E66CD1">
              <w:rPr>
                <w:rFonts w:ascii="Times New Roman" w:hAnsi="Times New Roman" w:cs="Times New Roman"/>
                <w:noProof/>
                <w:webHidden/>
                <w:sz w:val="28"/>
                <w:szCs w:val="28"/>
              </w:rPr>
              <w:instrText xml:space="preserve"> PAGEREF _Toc141434915 \h </w:instrText>
            </w:r>
            <w:r w:rsidR="003C37EF" w:rsidRPr="00E66CD1">
              <w:rPr>
                <w:rFonts w:ascii="Times New Roman" w:hAnsi="Times New Roman" w:cs="Times New Roman"/>
                <w:noProof/>
                <w:webHidden/>
                <w:sz w:val="28"/>
                <w:szCs w:val="28"/>
              </w:rPr>
            </w:r>
            <w:r w:rsidR="003C37EF" w:rsidRPr="00E66CD1">
              <w:rPr>
                <w:rFonts w:ascii="Times New Roman" w:hAnsi="Times New Roman" w:cs="Times New Roman"/>
                <w:noProof/>
                <w:webHidden/>
                <w:sz w:val="28"/>
                <w:szCs w:val="28"/>
              </w:rPr>
              <w:fldChar w:fldCharType="separate"/>
            </w:r>
            <w:r w:rsidR="0029535B">
              <w:rPr>
                <w:rFonts w:ascii="Times New Roman" w:hAnsi="Times New Roman" w:cs="Times New Roman"/>
                <w:noProof/>
                <w:webHidden/>
                <w:sz w:val="28"/>
                <w:szCs w:val="28"/>
              </w:rPr>
              <w:t>67</w:t>
            </w:r>
            <w:r w:rsidR="003C37EF" w:rsidRPr="00E66CD1">
              <w:rPr>
                <w:rFonts w:ascii="Times New Roman" w:hAnsi="Times New Roman" w:cs="Times New Roman"/>
                <w:noProof/>
                <w:webHidden/>
                <w:sz w:val="28"/>
                <w:szCs w:val="28"/>
              </w:rPr>
              <w:fldChar w:fldCharType="end"/>
            </w:r>
          </w:hyperlink>
        </w:p>
        <w:p w:rsidR="00CA1B73" w:rsidRDefault="00CA1B73" w:rsidP="003C37EF">
          <w:pPr>
            <w:spacing w:after="0" w:line="240" w:lineRule="auto"/>
          </w:pPr>
          <w:r w:rsidRPr="003C37EF">
            <w:rPr>
              <w:bCs/>
              <w:sz w:val="28"/>
              <w:szCs w:val="28"/>
            </w:rPr>
            <w:fldChar w:fldCharType="end"/>
          </w:r>
        </w:p>
      </w:sdtContent>
    </w:sdt>
    <w:p w:rsidR="00E631ED" w:rsidRPr="00ED2228" w:rsidRDefault="00E631ED">
      <w:pPr>
        <w:rPr>
          <w:rFonts w:ascii="Times New Roman" w:eastAsiaTheme="majorEastAsia" w:hAnsi="Times New Roman" w:cs="Times New Roman"/>
          <w:b/>
          <w:sz w:val="28"/>
          <w:szCs w:val="28"/>
          <w:lang w:val="bg-BG"/>
        </w:rPr>
      </w:pPr>
      <w:r w:rsidRPr="00ED2228">
        <w:rPr>
          <w:rFonts w:ascii="Times New Roman" w:hAnsi="Times New Roman" w:cs="Times New Roman"/>
          <w:b/>
          <w:sz w:val="28"/>
          <w:szCs w:val="28"/>
          <w:lang w:val="bg-BG"/>
        </w:rPr>
        <w:br w:type="page"/>
      </w:r>
    </w:p>
    <w:p w:rsidR="005D0C17" w:rsidRPr="00ED2228" w:rsidRDefault="005D0C17" w:rsidP="00FB409E">
      <w:pPr>
        <w:pStyle w:val="10"/>
        <w:numPr>
          <w:ilvl w:val="0"/>
          <w:numId w:val="1"/>
        </w:numPr>
        <w:spacing w:before="0" w:line="360" w:lineRule="auto"/>
        <w:jc w:val="both"/>
        <w:rPr>
          <w:rFonts w:ascii="Times New Roman" w:hAnsi="Times New Roman" w:cs="Times New Roman"/>
          <w:b/>
          <w:color w:val="auto"/>
          <w:sz w:val="28"/>
          <w:szCs w:val="28"/>
          <w:lang w:val="bg-BG"/>
        </w:rPr>
      </w:pPr>
      <w:bookmarkStart w:id="0" w:name="_Toc141434871"/>
      <w:r w:rsidRPr="00ED2228">
        <w:rPr>
          <w:rFonts w:ascii="Times New Roman" w:hAnsi="Times New Roman" w:cs="Times New Roman"/>
          <w:b/>
          <w:color w:val="auto"/>
          <w:sz w:val="28"/>
          <w:szCs w:val="28"/>
          <w:lang w:val="bg-BG"/>
        </w:rPr>
        <w:lastRenderedPageBreak/>
        <w:t>ОСНОВАНИЕ ЗА РАЗРАБОТВАНЕ</w:t>
      </w:r>
      <w:bookmarkEnd w:id="0"/>
      <w:r w:rsidRPr="00ED2228">
        <w:rPr>
          <w:rFonts w:ascii="Times New Roman" w:hAnsi="Times New Roman" w:cs="Times New Roman"/>
          <w:b/>
          <w:color w:val="auto"/>
          <w:sz w:val="28"/>
          <w:szCs w:val="28"/>
          <w:lang w:val="bg-BG"/>
        </w:rPr>
        <w:t xml:space="preserve"> </w:t>
      </w:r>
    </w:p>
    <w:p w:rsidR="005D0C17" w:rsidRPr="00ED2228" w:rsidRDefault="005D0C17" w:rsidP="00FB409E">
      <w:pPr>
        <w:pStyle w:val="Default"/>
        <w:spacing w:line="360" w:lineRule="auto"/>
        <w:rPr>
          <w:lang w:val="bg-BG"/>
        </w:rPr>
      </w:pPr>
    </w:p>
    <w:p w:rsidR="005D0C17" w:rsidRPr="00ED2228" w:rsidRDefault="005D0C17" w:rsidP="00FB409E">
      <w:pPr>
        <w:spacing w:after="0" w:line="360" w:lineRule="auto"/>
        <w:ind w:firstLine="709"/>
        <w:jc w:val="both"/>
        <w:rPr>
          <w:rFonts w:ascii="Times New Roman" w:hAnsi="Times New Roman" w:cs="Times New Roman"/>
          <w:sz w:val="28"/>
          <w:szCs w:val="28"/>
          <w:lang w:val="bg-BG"/>
        </w:rPr>
      </w:pPr>
      <w:r w:rsidRPr="00ED2228">
        <w:rPr>
          <w:lang w:val="bg-BG"/>
        </w:rPr>
        <w:t xml:space="preserve"> </w:t>
      </w:r>
      <w:r w:rsidRPr="00ED2228">
        <w:rPr>
          <w:rFonts w:ascii="Times New Roman" w:hAnsi="Times New Roman" w:cs="Times New Roman"/>
          <w:sz w:val="28"/>
          <w:szCs w:val="28"/>
          <w:lang w:val="bg-BG"/>
        </w:rPr>
        <w:t xml:space="preserve">Съгласно чл. 10, ал. 1 и ал. 2 от Закон за енергията от възобновяеми източници (ЗЕВИ) кметовете на общини разработват общински краткосрочни и дългосрочни програми за използването на енергията от възобновяеми източници и биогорива в съответствие с Национален план за действие за енергията от възобновяеми източници (НПДЕВИ). </w:t>
      </w:r>
    </w:p>
    <w:p w:rsidR="005D0C17" w:rsidRPr="00ED2228" w:rsidRDefault="005D0C17"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Програмите се приемат от общинските съвети, по предложение на кмета на съответната община и обхващат период на изпълнение три години (за краткосрочните) и десет години (за дългосрочните програми).</w:t>
      </w:r>
    </w:p>
    <w:p w:rsidR="00E851C6" w:rsidRPr="00ED2228" w:rsidRDefault="00515EB8" w:rsidP="00E851C6">
      <w:pPr>
        <w:spacing w:after="0" w:line="360" w:lineRule="auto"/>
        <w:jc w:val="both"/>
        <w:rPr>
          <w:rFonts w:ascii="Times New Roman" w:hAnsi="Times New Roman" w:cs="Times New Roman"/>
          <w:sz w:val="28"/>
          <w:szCs w:val="28"/>
          <w:lang w:val="bg-BG"/>
        </w:rPr>
      </w:pPr>
      <w:r>
        <w:rPr>
          <w:rFonts w:ascii="Times New Roman" w:hAnsi="Times New Roman" w:cs="Times New Roman"/>
          <w:sz w:val="28"/>
          <w:szCs w:val="28"/>
          <w:lang w:val="bg-BG"/>
        </w:rPr>
      </w:r>
      <w:r>
        <w:rPr>
          <w:rFonts w:ascii="Times New Roman" w:hAnsi="Times New Roman" w:cs="Times New Roman"/>
          <w:sz w:val="28"/>
          <w:szCs w:val="28"/>
          <w:lang w:val="bg-BG"/>
        </w:rPr>
        <w:pict>
          <v:group id="_x0000_s1027" editas="canvas" style="width:451.6pt;height:208.75pt;mso-position-horizontal-relative:char;mso-position-vertical-relative:line" coordorigin="2527,6105" coordsize="6914,31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2527;top:6105;width:6914;height:3195" o:preferrelative="f">
              <v:fill o:detectmouseclick="t"/>
              <v:path o:extrusionok="t" o:connecttype="none"/>
              <o:lock v:ext="edit" text="t"/>
            </v:shape>
            <v:rect id="_x0000_s1029" style="position:absolute;left:2527;top:6191;width:6914;height:781" fillcolor="white [3201]" strokecolor="#666 [1936]" strokeweight="1pt">
              <v:fill color2="#999 [1296]" focusposition="1" focussize="" focus="100%" type="gradient"/>
              <v:shadow on="t" type="perspective" color="#7f7f7f [1601]" opacity=".5" offset="1pt" offset2="-3pt"/>
              <v:textbox>
                <w:txbxContent>
                  <w:p w:rsidR="00B119DA" w:rsidRPr="00741A66" w:rsidRDefault="00B119DA" w:rsidP="00806DCF">
                    <w:pPr>
                      <w:spacing w:after="0" w:line="240" w:lineRule="auto"/>
                      <w:jc w:val="center"/>
                      <w:rPr>
                        <w:rFonts w:ascii="Times New Roman" w:hAnsi="Times New Roman" w:cs="Times New Roman"/>
                        <w:sz w:val="24"/>
                        <w:szCs w:val="24"/>
                        <w:lang w:val="bg-BG"/>
                      </w:rPr>
                    </w:pPr>
                    <w:r w:rsidRPr="00741A66">
                      <w:rPr>
                        <w:rFonts w:ascii="Times New Roman" w:hAnsi="Times New Roman" w:cs="Times New Roman"/>
                        <w:sz w:val="24"/>
                        <w:szCs w:val="24"/>
                        <w:lang w:val="bg-BG"/>
                      </w:rPr>
                      <w:t xml:space="preserve">Кметът на общината </w:t>
                    </w:r>
                    <w:r w:rsidRPr="00C725FA">
                      <w:rPr>
                        <w:rFonts w:ascii="Times New Roman" w:hAnsi="Times New Roman" w:cs="Times New Roman"/>
                        <w:sz w:val="24"/>
                        <w:szCs w:val="24"/>
                        <w:lang w:val="bg-BG"/>
                      </w:rPr>
                      <w:t>организира разработването</w:t>
                    </w:r>
                    <w:r>
                      <w:rPr>
                        <w:rFonts w:ascii="Times New Roman" w:hAnsi="Times New Roman" w:cs="Times New Roman"/>
                        <w:sz w:val="24"/>
                        <w:szCs w:val="24"/>
                        <w:lang w:val="bg-BG"/>
                      </w:rPr>
                      <w:t xml:space="preserve"> на </w:t>
                    </w:r>
                    <w:r w:rsidRPr="00741A66">
                      <w:rPr>
                        <w:rFonts w:ascii="Times New Roman" w:hAnsi="Times New Roman" w:cs="Times New Roman"/>
                        <w:sz w:val="24"/>
                        <w:szCs w:val="24"/>
                        <w:lang w:val="bg-BG"/>
                      </w:rPr>
                      <w:t>дългосрочни и краткосрочни програми за насърчаване използването на енергията от възобновяеми източници и биогорива в съответствие с НПДЕВИ</w:t>
                    </w:r>
                  </w:p>
                </w:txbxContent>
              </v:textbox>
            </v:rect>
            <v:rect id="_x0000_s1030" style="position:absolute;left:2527;top:7350;width:6914;height:770" fillcolor="white [3201]" strokecolor="#666 [1936]" strokeweight="1pt">
              <v:fill color2="#999 [1296]" focusposition="1" focussize="" focus="100%" type="gradient"/>
              <v:shadow on="t" type="perspective" color="#7f7f7f [1601]" opacity=".5" offset="1pt" offset2="-3pt"/>
              <v:textbox>
                <w:txbxContent>
                  <w:p w:rsidR="00B119DA" w:rsidRPr="00741A66" w:rsidRDefault="00B119DA" w:rsidP="00155D5C">
                    <w:pPr>
                      <w:spacing w:after="0"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 xml:space="preserve">Внася за </w:t>
                    </w:r>
                    <w:r w:rsidRPr="001A31C3">
                      <w:rPr>
                        <w:rFonts w:ascii="Times New Roman" w:hAnsi="Times New Roman" w:cs="Times New Roman"/>
                        <w:sz w:val="24"/>
                        <w:szCs w:val="24"/>
                        <w:lang w:val="bg-BG"/>
                      </w:rPr>
                      <w:t>приема</w:t>
                    </w:r>
                    <w:r>
                      <w:rPr>
                        <w:rFonts w:ascii="Times New Roman" w:hAnsi="Times New Roman" w:cs="Times New Roman"/>
                        <w:sz w:val="24"/>
                        <w:szCs w:val="24"/>
                        <w:lang w:val="bg-BG"/>
                      </w:rPr>
                      <w:t>не</w:t>
                    </w:r>
                    <w:r w:rsidRPr="001A31C3">
                      <w:rPr>
                        <w:rFonts w:ascii="Times New Roman" w:hAnsi="Times New Roman" w:cs="Times New Roman"/>
                        <w:sz w:val="24"/>
                        <w:szCs w:val="24"/>
                        <w:lang w:val="bg-BG"/>
                      </w:rPr>
                      <w:t xml:space="preserve"> от </w:t>
                    </w:r>
                    <w:r>
                      <w:rPr>
                        <w:rFonts w:ascii="Times New Roman" w:hAnsi="Times New Roman" w:cs="Times New Roman"/>
                        <w:sz w:val="24"/>
                        <w:szCs w:val="24"/>
                        <w:lang w:val="bg-BG"/>
                      </w:rPr>
                      <w:t>о</w:t>
                    </w:r>
                    <w:r w:rsidRPr="001A31C3">
                      <w:rPr>
                        <w:rFonts w:ascii="Times New Roman" w:hAnsi="Times New Roman" w:cs="Times New Roman"/>
                        <w:sz w:val="24"/>
                        <w:szCs w:val="24"/>
                        <w:lang w:val="bg-BG"/>
                      </w:rPr>
                      <w:t>бщински</w:t>
                    </w:r>
                    <w:r>
                      <w:rPr>
                        <w:rFonts w:ascii="Times New Roman" w:hAnsi="Times New Roman" w:cs="Times New Roman"/>
                        <w:sz w:val="24"/>
                        <w:szCs w:val="24"/>
                        <w:lang w:val="bg-BG"/>
                      </w:rPr>
                      <w:t xml:space="preserve"> съвет </w:t>
                    </w:r>
                    <w:r w:rsidRPr="001A31C3">
                      <w:rPr>
                        <w:rFonts w:ascii="Times New Roman" w:hAnsi="Times New Roman" w:cs="Times New Roman"/>
                        <w:sz w:val="24"/>
                        <w:szCs w:val="24"/>
                        <w:lang w:val="bg-BG"/>
                      </w:rPr>
                      <w:t>дългосрочни и краткосрочни програми за насърчаване използването на енергията от възобновяеми източници и биогорива в съответствие с НПДЕВИ</w:t>
                    </w:r>
                  </w:p>
                </w:txbxContent>
              </v:textbox>
            </v:rect>
            <v:rect id="_x0000_s1031" style="position:absolute;left:2527;top:8498;width:6913;height:802" fillcolor="white [3201]" strokecolor="#666 [1936]" strokeweight="1pt">
              <v:fill color2="#999 [1296]" focusposition="1" focussize="" focus="100%" type="gradient"/>
              <v:shadow on="t" type="perspective" color="#7f7f7f [1601]" opacity=".5" offset="1pt" offset2="-3pt"/>
              <v:textbox>
                <w:txbxContent>
                  <w:p w:rsidR="00B119DA" w:rsidRPr="00806DCF" w:rsidRDefault="00B119DA" w:rsidP="00806DCF">
                    <w:pPr>
                      <w:spacing w:after="0" w:line="240" w:lineRule="auto"/>
                      <w:ind w:firstLine="709"/>
                      <w:jc w:val="center"/>
                      <w:rPr>
                        <w:rFonts w:ascii="Times New Roman" w:hAnsi="Times New Roman" w:cs="Times New Roman"/>
                        <w:sz w:val="24"/>
                        <w:szCs w:val="24"/>
                        <w:lang w:val="bg-BG"/>
                      </w:rPr>
                    </w:pPr>
                    <w:r>
                      <w:rPr>
                        <w:rFonts w:ascii="Times New Roman" w:hAnsi="Times New Roman" w:cs="Times New Roman"/>
                        <w:sz w:val="24"/>
                        <w:szCs w:val="24"/>
                        <w:lang w:val="bg-BG"/>
                      </w:rPr>
                      <w:t xml:space="preserve">Кметът на общината </w:t>
                    </w:r>
                    <w:r w:rsidRPr="00806DCF">
                      <w:rPr>
                        <w:rFonts w:ascii="Times New Roman" w:hAnsi="Times New Roman" w:cs="Times New Roman"/>
                        <w:sz w:val="24"/>
                        <w:szCs w:val="24"/>
                        <w:lang w:val="bg-BG"/>
                      </w:rPr>
                      <w:t>уведомява по подходящ начин обществеността за съдържанието на програмите, включително чрез публикуването им на интернет страницата на общината;</w:t>
                    </w:r>
                  </w:p>
                  <w:p w:rsidR="00B119DA" w:rsidRPr="00741A66" w:rsidRDefault="00B119DA" w:rsidP="00806DCF">
                    <w:pPr>
                      <w:spacing w:after="0" w:line="240" w:lineRule="auto"/>
                      <w:ind w:firstLine="709"/>
                      <w:jc w:val="center"/>
                      <w:rPr>
                        <w:rFonts w:ascii="Times New Roman" w:hAnsi="Times New Roman" w:cs="Times New Roman"/>
                        <w:sz w:val="24"/>
                        <w:szCs w:val="24"/>
                        <w:lang w:val="bg-BG"/>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6954;top:6972;width:557;height:378" fillcolor="white [3201]" strokecolor="#666 [1936]" strokeweight="1pt">
              <v:fill color2="#999 [1296]" focusposition="1" focussize="" focus="100%" type="gradient"/>
              <v:shadow on="t" type="perspective" color="#7f7f7f [1601]" opacity=".5" offset="1pt" offset2="-3pt"/>
              <v:textbox style="layout-flow:vertical-ideographic"/>
            </v:shape>
            <v:shape id="_x0000_s1033" type="#_x0000_t67" style="position:absolute;left:8521;top:8120;width:591;height:378" fillcolor="white [3201]" strokecolor="#666 [1936]" strokeweight="1pt">
              <v:fill color2="#999 [1296]" focusposition="1" focussize="" focus="100%" type="gradient"/>
              <v:shadow on="t" type="perspective" color="#7f7f7f [1601]" opacity=".5" offset="1pt" offset2="-3pt"/>
              <v:textbox style="layout-flow:vertical-ideographic"/>
            </v:shape>
            <w10:wrap type="none"/>
            <w10:anchorlock/>
          </v:group>
        </w:pict>
      </w:r>
    </w:p>
    <w:p w:rsidR="00606911" w:rsidRPr="00ED2228" w:rsidRDefault="00F522BE" w:rsidP="00606911">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Настоящата Дългосрочна програма за насърчаване използването на енергия от възобновяеми източници и биогорива на община Кайнарджа е разработена, съгласно изискванията на чл. 10, ал. 1 и ал. 2 от Закона за енергията от възобновяеми източници и е в съответствие с Интегрирания план в областта на енергетиката и климата на Република България 2021-2030 г. (ИНПЕК) и Националния план за действие за енергията от възобновяеми източници. Програмата е с десетгодишен период на действие от 2023 г. до </w:t>
      </w:r>
      <w:r w:rsidRPr="00C725FA">
        <w:rPr>
          <w:rFonts w:ascii="Times New Roman" w:hAnsi="Times New Roman" w:cs="Times New Roman"/>
          <w:sz w:val="28"/>
          <w:szCs w:val="28"/>
          <w:lang w:val="bg-BG"/>
        </w:rPr>
        <w:t>2032 г</w:t>
      </w:r>
      <w:r w:rsidR="00537611" w:rsidRPr="00C725FA">
        <w:rPr>
          <w:rFonts w:ascii="Times New Roman" w:hAnsi="Times New Roman" w:cs="Times New Roman"/>
          <w:sz w:val="28"/>
          <w:szCs w:val="28"/>
          <w:lang w:val="bg-BG"/>
        </w:rPr>
        <w:t>одина, включително</w:t>
      </w:r>
      <w:r w:rsidRPr="00C725FA">
        <w:rPr>
          <w:rFonts w:ascii="Times New Roman" w:hAnsi="Times New Roman" w:cs="Times New Roman"/>
          <w:sz w:val="28"/>
          <w:szCs w:val="28"/>
          <w:lang w:val="bg-BG"/>
        </w:rPr>
        <w:t>.</w:t>
      </w:r>
      <w:r w:rsidR="00606911">
        <w:rPr>
          <w:rFonts w:ascii="Times New Roman" w:hAnsi="Times New Roman" w:cs="Times New Roman"/>
          <w:sz w:val="28"/>
          <w:szCs w:val="28"/>
          <w:lang w:val="bg-BG"/>
        </w:rPr>
        <w:t xml:space="preserve"> С нейното разработване и приемане се цели н</w:t>
      </w:r>
      <w:r w:rsidR="00606911" w:rsidRPr="00ED2228">
        <w:rPr>
          <w:rFonts w:ascii="Times New Roman" w:hAnsi="Times New Roman" w:cs="Times New Roman"/>
          <w:sz w:val="28"/>
          <w:szCs w:val="28"/>
          <w:lang w:val="bg-BG"/>
        </w:rPr>
        <w:t>асърчаване използването на енергия от възобновяеми източници</w:t>
      </w:r>
      <w:r w:rsidR="00606911">
        <w:rPr>
          <w:rFonts w:ascii="Times New Roman" w:hAnsi="Times New Roman" w:cs="Times New Roman"/>
          <w:sz w:val="28"/>
          <w:szCs w:val="28"/>
          <w:lang w:val="bg-BG"/>
        </w:rPr>
        <w:t>,</w:t>
      </w:r>
      <w:r w:rsidR="00606911" w:rsidRPr="00ED2228">
        <w:rPr>
          <w:rFonts w:ascii="Times New Roman" w:hAnsi="Times New Roman" w:cs="Times New Roman"/>
          <w:sz w:val="28"/>
          <w:szCs w:val="28"/>
          <w:lang w:val="bg-BG"/>
        </w:rPr>
        <w:t xml:space="preserve"> подобряване на сред</w:t>
      </w:r>
      <w:r w:rsidR="00606911">
        <w:rPr>
          <w:rFonts w:ascii="Times New Roman" w:hAnsi="Times New Roman" w:cs="Times New Roman"/>
          <w:sz w:val="28"/>
          <w:szCs w:val="28"/>
          <w:lang w:val="bg-BG"/>
        </w:rPr>
        <w:t>ата и условията за живот и труд на населението, и</w:t>
      </w:r>
      <w:r w:rsidR="00606911" w:rsidRPr="00ED2228">
        <w:rPr>
          <w:rFonts w:ascii="Times New Roman" w:hAnsi="Times New Roman" w:cs="Times New Roman"/>
          <w:sz w:val="28"/>
          <w:szCs w:val="28"/>
          <w:lang w:val="bg-BG"/>
        </w:rPr>
        <w:t>зграждане на устойчива енергийна поли</w:t>
      </w:r>
      <w:r w:rsidR="00606911">
        <w:rPr>
          <w:rFonts w:ascii="Times New Roman" w:hAnsi="Times New Roman" w:cs="Times New Roman"/>
          <w:sz w:val="28"/>
          <w:szCs w:val="28"/>
          <w:lang w:val="bg-BG"/>
        </w:rPr>
        <w:t>тика</w:t>
      </w:r>
      <w:r w:rsidR="008A42BC">
        <w:rPr>
          <w:rFonts w:ascii="Times New Roman" w:hAnsi="Times New Roman" w:cs="Times New Roman"/>
          <w:sz w:val="28"/>
          <w:szCs w:val="28"/>
          <w:lang w:val="bg-BG"/>
        </w:rPr>
        <w:t xml:space="preserve"> на територията </w:t>
      </w:r>
      <w:r w:rsidR="008A42BC">
        <w:rPr>
          <w:rFonts w:ascii="Times New Roman" w:hAnsi="Times New Roman" w:cs="Times New Roman"/>
          <w:sz w:val="28"/>
          <w:szCs w:val="28"/>
          <w:lang w:val="bg-BG"/>
        </w:rPr>
        <w:lastRenderedPageBreak/>
        <w:t>на община Кайнарджа</w:t>
      </w:r>
      <w:r w:rsidR="00606911">
        <w:rPr>
          <w:rFonts w:ascii="Times New Roman" w:hAnsi="Times New Roman" w:cs="Times New Roman"/>
          <w:sz w:val="28"/>
          <w:szCs w:val="28"/>
          <w:lang w:val="bg-BG"/>
        </w:rPr>
        <w:t>, насо</w:t>
      </w:r>
      <w:r w:rsidR="008A42BC">
        <w:rPr>
          <w:rFonts w:ascii="Times New Roman" w:hAnsi="Times New Roman" w:cs="Times New Roman"/>
          <w:sz w:val="28"/>
          <w:szCs w:val="28"/>
          <w:lang w:val="bg-BG"/>
        </w:rPr>
        <w:t xml:space="preserve">чване на населението към </w:t>
      </w:r>
      <w:r w:rsidR="00606911">
        <w:rPr>
          <w:rFonts w:ascii="Times New Roman" w:hAnsi="Times New Roman" w:cs="Times New Roman"/>
          <w:sz w:val="28"/>
          <w:szCs w:val="28"/>
          <w:lang w:val="bg-BG"/>
        </w:rPr>
        <w:t>масово използване на енергия от възобновяеми източници</w:t>
      </w:r>
      <w:r w:rsidR="008A42BC">
        <w:rPr>
          <w:rFonts w:ascii="Times New Roman" w:hAnsi="Times New Roman" w:cs="Times New Roman"/>
          <w:sz w:val="28"/>
          <w:szCs w:val="28"/>
          <w:lang w:val="bg-BG"/>
        </w:rPr>
        <w:t xml:space="preserve"> за собствени нужди </w:t>
      </w:r>
      <w:r w:rsidR="00606911">
        <w:rPr>
          <w:rFonts w:ascii="Times New Roman" w:hAnsi="Times New Roman" w:cs="Times New Roman"/>
          <w:sz w:val="28"/>
          <w:szCs w:val="28"/>
          <w:lang w:val="bg-BG"/>
        </w:rPr>
        <w:t>и реално н</w:t>
      </w:r>
      <w:r w:rsidR="00606911" w:rsidRPr="00ED2228">
        <w:rPr>
          <w:rFonts w:ascii="Times New Roman" w:hAnsi="Times New Roman" w:cs="Times New Roman"/>
          <w:sz w:val="28"/>
          <w:szCs w:val="28"/>
          <w:lang w:val="bg-BG"/>
        </w:rPr>
        <w:t xml:space="preserve">амаляване </w:t>
      </w:r>
      <w:r w:rsidR="00606911">
        <w:rPr>
          <w:rFonts w:ascii="Times New Roman" w:hAnsi="Times New Roman" w:cs="Times New Roman"/>
          <w:sz w:val="28"/>
          <w:szCs w:val="28"/>
          <w:lang w:val="bg-BG"/>
        </w:rPr>
        <w:t xml:space="preserve">на </w:t>
      </w:r>
      <w:r w:rsidR="00606911" w:rsidRPr="00ED2228">
        <w:rPr>
          <w:rFonts w:ascii="Times New Roman" w:hAnsi="Times New Roman" w:cs="Times New Roman"/>
          <w:sz w:val="28"/>
          <w:szCs w:val="28"/>
          <w:lang w:val="bg-BG"/>
        </w:rPr>
        <w:t>разходите за енергия в обекти и сгради</w:t>
      </w:r>
      <w:r w:rsidR="00606911">
        <w:rPr>
          <w:rFonts w:ascii="Times New Roman" w:hAnsi="Times New Roman" w:cs="Times New Roman"/>
          <w:sz w:val="28"/>
          <w:szCs w:val="28"/>
          <w:lang w:val="bg-BG"/>
        </w:rPr>
        <w:t>.</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До 2030 г. енергийната ефективност в ЕС трябва да се подобри с 32.5%, като делът на енергията от възобновяеми източници трябва да представлява поне 32% от крайното брутно потребление в ЕС. </w:t>
      </w:r>
      <w:r w:rsidR="00155D5C">
        <w:rPr>
          <w:rFonts w:ascii="Times New Roman" w:hAnsi="Times New Roman" w:cs="Times New Roman"/>
          <w:sz w:val="28"/>
          <w:szCs w:val="28"/>
          <w:lang w:val="bg-BG"/>
        </w:rPr>
        <w:t xml:space="preserve"> </w:t>
      </w:r>
      <w:r w:rsidRPr="00ED2228">
        <w:rPr>
          <w:rFonts w:ascii="Times New Roman" w:hAnsi="Times New Roman" w:cs="Times New Roman"/>
          <w:sz w:val="28"/>
          <w:szCs w:val="28"/>
          <w:lang w:val="bg-BG"/>
        </w:rPr>
        <w:t xml:space="preserve">С по-ефективна енергия европейците ще имат по-ниски сметки. В допълнение, Европа ще намали зависимостта си от външни доставчици на нефт и газ, ще подобри качеството на въздухa и ще защити климата. Държавите членки трябва да осигурят правото на гражданите да генерират възобновяема енергия за собствено потребление, да я съхраняват и да продават излишъка от продукцията. </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Биогоривата от второ поколение могат да изиграят важна роля за намаляването на въглеродния отпечатък от транспортните средства. До 2030 г. поне 14% от горивата за превозни цели трябва да идват от възобновяеми източници. Традиционните източници на енергия, които масово биват използвани в България и по-конкретно в нашите домове, в бизнеса и за транспорт, спадат към групата на изчерпаемите и </w:t>
      </w:r>
      <w:r w:rsidR="00162E39" w:rsidRPr="00ED2228">
        <w:rPr>
          <w:rFonts w:ascii="Times New Roman" w:hAnsi="Times New Roman" w:cs="Times New Roman"/>
          <w:sz w:val="28"/>
          <w:szCs w:val="28"/>
          <w:lang w:val="bg-BG"/>
        </w:rPr>
        <w:t>не възобновяеми</w:t>
      </w:r>
      <w:r w:rsidRPr="00ED2228">
        <w:rPr>
          <w:rFonts w:ascii="Times New Roman" w:hAnsi="Times New Roman" w:cs="Times New Roman"/>
          <w:sz w:val="28"/>
          <w:szCs w:val="28"/>
          <w:lang w:val="bg-BG"/>
        </w:rPr>
        <w:t xml:space="preserve"> природни ресурси - твърди горива (въглища, дървесина), течни и газообразни горива (нефт и неговите производни - бензин, дизел и пропан-бутан; природен газ).</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потребление на енергия води до екологични проблеми и по</w:t>
      </w:r>
      <w:r w:rsidR="007A0EAE">
        <w:rPr>
          <w:rFonts w:ascii="Times New Roman" w:hAnsi="Times New Roman" w:cs="Times New Roman"/>
          <w:sz w:val="28"/>
          <w:szCs w:val="28"/>
          <w:lang w:val="bg-BG"/>
        </w:rPr>
        <w:t xml:space="preserve"> </w:t>
      </w:r>
      <w:r w:rsidRPr="00ED2228">
        <w:rPr>
          <w:rFonts w:ascii="Times New Roman" w:hAnsi="Times New Roman" w:cs="Times New Roman"/>
          <w:sz w:val="28"/>
          <w:szCs w:val="28"/>
          <w:lang w:val="bg-BG"/>
        </w:rPr>
        <w:t>- конкретно до най-сериозната заплаха, пред която е изправен светът, а именно климатичните промени.</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Поради тези причини се налага и преосмислянето на начините, по които се произвежда и консумира енергията. В отговор на нарастващото потребление, покачващите се цени на енергията, високата зависимост от вноса на енергийни ресурси и климатичните промени, идват </w:t>
      </w:r>
      <w:r w:rsidRPr="00ED2228">
        <w:rPr>
          <w:rFonts w:ascii="Times New Roman" w:hAnsi="Times New Roman" w:cs="Times New Roman"/>
          <w:sz w:val="28"/>
          <w:szCs w:val="28"/>
          <w:lang w:val="bg-BG"/>
        </w:rPr>
        <w:lastRenderedPageBreak/>
        <w:t xml:space="preserve">възобновяемите енергийни източници (ВЕИ) - слънце, вятър, вода и биомаса. </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Производството на енергия от възобновяеми енергийни източници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w:t>
      </w:r>
      <w:r w:rsidR="00101FF6">
        <w:rPr>
          <w:rFonts w:ascii="Times New Roman" w:hAnsi="Times New Roman" w:cs="Times New Roman"/>
          <w:sz w:val="28"/>
          <w:szCs w:val="28"/>
          <w:lang w:val="bg-BG"/>
        </w:rPr>
        <w:t xml:space="preserve"> </w:t>
      </w:r>
      <w:r w:rsidRPr="00ED2228">
        <w:rPr>
          <w:rFonts w:ascii="Times New Roman" w:hAnsi="Times New Roman" w:cs="Times New Roman"/>
          <w:sz w:val="28"/>
          <w:szCs w:val="28"/>
          <w:lang w:val="bg-BG"/>
        </w:rPr>
        <w:t xml:space="preserve">Според чл. 10, ал 1 и ал. 2 от ЗЕВИ и вземайки предвид приоритетите и целите заложени в Националния план за действие за енергията от възобновяеми източници (НПДЕВИ), кметовете на общини следва да разработят общински краткосрочни и дългосрочни програми за използването на енергията от възобновяеми източници и биогорива, които се приемат от Общинския съвет. </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Общинските политики за насърчаване и устойчиво използване на местния ресурс от ВЕИ са важен инструмент за: Осъществяване на европейската и националната политика и стра</w:t>
      </w:r>
      <w:r w:rsidR="00CF7CBA">
        <w:rPr>
          <w:rFonts w:ascii="Times New Roman" w:hAnsi="Times New Roman" w:cs="Times New Roman"/>
          <w:sz w:val="28"/>
          <w:szCs w:val="28"/>
          <w:lang w:val="bg-BG"/>
        </w:rPr>
        <w:t>тегия за развитие на енергийния</w:t>
      </w:r>
      <w:r w:rsidRPr="00ED2228">
        <w:rPr>
          <w:rFonts w:ascii="Times New Roman" w:hAnsi="Times New Roman" w:cs="Times New Roman"/>
          <w:sz w:val="28"/>
          <w:szCs w:val="28"/>
          <w:lang w:val="bg-BG"/>
        </w:rPr>
        <w:t xml:space="preserve">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F12FB2" w:rsidRDefault="00F12FB2" w:rsidP="00A84E0B">
      <w:pPr>
        <w:pStyle w:val="10"/>
        <w:spacing w:before="0" w:line="360" w:lineRule="auto"/>
        <w:ind w:firstLine="709"/>
        <w:jc w:val="both"/>
        <w:rPr>
          <w:rFonts w:ascii="Times New Roman" w:hAnsi="Times New Roman" w:cs="Times New Roman"/>
          <w:b/>
          <w:color w:val="auto"/>
          <w:sz w:val="28"/>
          <w:szCs w:val="28"/>
          <w:lang w:val="bg-BG"/>
        </w:rPr>
      </w:pPr>
      <w:bookmarkStart w:id="1" w:name="_Toc141434872"/>
    </w:p>
    <w:p w:rsidR="005D0C17" w:rsidRPr="00ED2228" w:rsidRDefault="00A84E0B" w:rsidP="00A84E0B">
      <w:pPr>
        <w:pStyle w:val="10"/>
        <w:spacing w:before="0" w:line="360" w:lineRule="auto"/>
        <w:ind w:firstLine="709"/>
        <w:jc w:val="both"/>
        <w:rPr>
          <w:rFonts w:ascii="Times New Roman" w:hAnsi="Times New Roman" w:cs="Times New Roman"/>
          <w:b/>
          <w:color w:val="auto"/>
          <w:sz w:val="28"/>
          <w:szCs w:val="28"/>
          <w:lang w:val="bg-BG"/>
        </w:rPr>
      </w:pPr>
      <w:r w:rsidRPr="00ED2228">
        <w:rPr>
          <w:rFonts w:ascii="Times New Roman" w:hAnsi="Times New Roman" w:cs="Times New Roman"/>
          <w:b/>
          <w:color w:val="auto"/>
          <w:sz w:val="28"/>
          <w:szCs w:val="28"/>
          <w:lang w:val="bg-BG"/>
        </w:rPr>
        <w:t xml:space="preserve">2. </w:t>
      </w:r>
      <w:r w:rsidR="005D0C17" w:rsidRPr="00ED2228">
        <w:rPr>
          <w:rFonts w:ascii="Times New Roman" w:hAnsi="Times New Roman" w:cs="Times New Roman"/>
          <w:b/>
          <w:color w:val="auto"/>
          <w:sz w:val="28"/>
          <w:szCs w:val="28"/>
          <w:lang w:val="bg-BG"/>
        </w:rPr>
        <w:t>ЦЕЛ НА ПРОГРАМАТА</w:t>
      </w:r>
      <w:bookmarkEnd w:id="1"/>
      <w:r w:rsidR="005D0C17" w:rsidRPr="00ED2228">
        <w:rPr>
          <w:rFonts w:ascii="Times New Roman" w:hAnsi="Times New Roman" w:cs="Times New Roman"/>
          <w:b/>
          <w:color w:val="auto"/>
          <w:sz w:val="28"/>
          <w:szCs w:val="28"/>
          <w:lang w:val="bg-BG"/>
        </w:rPr>
        <w:t xml:space="preserve"> </w:t>
      </w:r>
    </w:p>
    <w:p w:rsidR="00F522BE" w:rsidRPr="00ED2228" w:rsidRDefault="00F522BE"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Рамката за 2030 г. предлага нови цели и мерки, с които икономиката и енергийната система на ЕС да станат по-конкурентоспособни, сигурни и устойчиви. Тя включва цели за намаляване на емисиите на парникови газове и за увеличаване на използването на енергия от възобновяеми </w:t>
      </w:r>
      <w:r w:rsidRPr="00ED2228">
        <w:rPr>
          <w:rFonts w:ascii="Times New Roman" w:hAnsi="Times New Roman" w:cs="Times New Roman"/>
          <w:sz w:val="28"/>
          <w:szCs w:val="28"/>
          <w:lang w:val="bg-BG"/>
        </w:rPr>
        <w:lastRenderedPageBreak/>
        <w:t>източници, като в нея се предлага нова система за управление и показатели за изпълнение.</w:t>
      </w:r>
    </w:p>
    <w:p w:rsidR="00A84E0B" w:rsidRPr="00FB265C" w:rsidRDefault="00A84E0B" w:rsidP="00A84E0B">
      <w:pPr>
        <w:spacing w:after="0" w:line="360" w:lineRule="auto"/>
        <w:ind w:firstLine="709"/>
        <w:jc w:val="both"/>
        <w:rPr>
          <w:rFonts w:ascii="Times New Roman" w:hAnsi="Times New Roman" w:cs="Times New Roman"/>
          <w:i/>
          <w:sz w:val="28"/>
          <w:szCs w:val="28"/>
          <w:lang w:val="bg-BG"/>
        </w:rPr>
      </w:pPr>
      <w:r w:rsidRPr="00FB265C">
        <w:rPr>
          <w:rFonts w:ascii="Times New Roman" w:hAnsi="Times New Roman" w:cs="Times New Roman"/>
          <w:i/>
          <w:sz w:val="28"/>
          <w:szCs w:val="28"/>
          <w:lang w:val="bg-BG"/>
        </w:rPr>
        <w:t xml:space="preserve">Таблица </w:t>
      </w:r>
      <w:r w:rsidR="00A01C1B" w:rsidRPr="00A01C1B">
        <w:rPr>
          <w:rFonts w:ascii="Times New Roman" w:hAnsi="Times New Roman" w:cs="Times New Roman"/>
          <w:i/>
          <w:sz w:val="28"/>
          <w:szCs w:val="28"/>
          <w:lang w:val="bg-BG"/>
        </w:rPr>
        <w:t xml:space="preserve">№ </w:t>
      </w:r>
      <w:r w:rsidR="00A01C1B">
        <w:rPr>
          <w:rFonts w:ascii="Times New Roman" w:hAnsi="Times New Roman" w:cs="Times New Roman"/>
          <w:i/>
          <w:sz w:val="28"/>
          <w:szCs w:val="28"/>
          <w:lang w:val="bg-BG"/>
        </w:rPr>
        <w:t>1.</w:t>
      </w:r>
      <w:r w:rsidRPr="00FB265C">
        <w:rPr>
          <w:rFonts w:ascii="Times New Roman" w:hAnsi="Times New Roman" w:cs="Times New Roman"/>
          <w:i/>
          <w:sz w:val="28"/>
          <w:szCs w:val="28"/>
          <w:lang w:val="bg-BG"/>
        </w:rPr>
        <w:t xml:space="preserve"> Въ</w:t>
      </w:r>
      <w:r w:rsidR="00D536F5" w:rsidRPr="00FB265C">
        <w:rPr>
          <w:rFonts w:ascii="Times New Roman" w:hAnsi="Times New Roman" w:cs="Times New Roman"/>
          <w:i/>
          <w:sz w:val="28"/>
          <w:szCs w:val="28"/>
          <w:lang w:val="bg-BG"/>
        </w:rPr>
        <w:t>зобновяеми източници на енергия</w:t>
      </w:r>
    </w:p>
    <w:tbl>
      <w:tblPr>
        <w:tblStyle w:val="af1"/>
        <w:tblW w:w="0" w:type="auto"/>
        <w:jc w:val="center"/>
        <w:tblLook w:val="04A0" w:firstRow="1" w:lastRow="0" w:firstColumn="1" w:lastColumn="0" w:noHBand="0" w:noVBand="1"/>
      </w:tblPr>
      <w:tblGrid>
        <w:gridCol w:w="1718"/>
        <w:gridCol w:w="2785"/>
        <w:gridCol w:w="4745"/>
      </w:tblGrid>
      <w:tr w:rsidR="00A84E0B" w:rsidRPr="00A01C1B" w:rsidTr="00CD4C74">
        <w:trPr>
          <w:jc w:val="center"/>
        </w:trPr>
        <w:tc>
          <w:tcPr>
            <w:tcW w:w="1718" w:type="dxa"/>
          </w:tcPr>
          <w:p w:rsidR="00C725FA" w:rsidRDefault="00C725FA" w:rsidP="00C725FA">
            <w:pPr>
              <w:jc w:val="center"/>
              <w:rPr>
                <w:rFonts w:ascii="Times New Roman" w:hAnsi="Times New Roman" w:cs="Times New Roman"/>
                <w:b/>
                <w:sz w:val="24"/>
                <w:szCs w:val="24"/>
              </w:rPr>
            </w:pPr>
          </w:p>
          <w:p w:rsidR="00A84E0B" w:rsidRPr="00C725FA" w:rsidRDefault="00A84E0B" w:rsidP="00C725FA">
            <w:pPr>
              <w:jc w:val="center"/>
              <w:rPr>
                <w:rFonts w:ascii="Times New Roman" w:hAnsi="Times New Roman" w:cs="Times New Roman"/>
                <w:b/>
                <w:sz w:val="24"/>
                <w:szCs w:val="24"/>
              </w:rPr>
            </w:pPr>
            <w:r w:rsidRPr="00C725FA">
              <w:rPr>
                <w:rFonts w:ascii="Times New Roman" w:hAnsi="Times New Roman" w:cs="Times New Roman"/>
                <w:b/>
                <w:sz w:val="24"/>
                <w:szCs w:val="24"/>
              </w:rPr>
              <w:t>ВЕИ</w:t>
            </w:r>
          </w:p>
        </w:tc>
        <w:tc>
          <w:tcPr>
            <w:tcW w:w="2785" w:type="dxa"/>
          </w:tcPr>
          <w:p w:rsidR="00A84E0B" w:rsidRPr="00C725FA" w:rsidRDefault="00A84E0B" w:rsidP="00C725FA">
            <w:pPr>
              <w:jc w:val="center"/>
              <w:rPr>
                <w:rFonts w:ascii="Times New Roman" w:hAnsi="Times New Roman" w:cs="Times New Roman"/>
                <w:b/>
                <w:sz w:val="24"/>
                <w:szCs w:val="24"/>
              </w:rPr>
            </w:pPr>
            <w:r w:rsidRPr="00C725FA">
              <w:rPr>
                <w:rFonts w:ascii="Times New Roman" w:hAnsi="Times New Roman" w:cs="Times New Roman"/>
                <w:b/>
                <w:sz w:val="24"/>
                <w:szCs w:val="24"/>
              </w:rPr>
              <w:t>Първоначална</w:t>
            </w:r>
          </w:p>
          <w:p w:rsidR="00A84E0B" w:rsidRPr="00C725FA" w:rsidRDefault="00A84E0B" w:rsidP="00C725FA">
            <w:pPr>
              <w:jc w:val="center"/>
              <w:rPr>
                <w:rFonts w:ascii="Times New Roman" w:hAnsi="Times New Roman" w:cs="Times New Roman"/>
                <w:b/>
                <w:sz w:val="24"/>
                <w:szCs w:val="24"/>
              </w:rPr>
            </w:pPr>
            <w:r w:rsidRPr="00C725FA">
              <w:rPr>
                <w:rFonts w:ascii="Times New Roman" w:hAnsi="Times New Roman" w:cs="Times New Roman"/>
                <w:b/>
                <w:sz w:val="24"/>
                <w:szCs w:val="24"/>
              </w:rPr>
              <w:t>трансформация</w:t>
            </w:r>
          </w:p>
        </w:tc>
        <w:tc>
          <w:tcPr>
            <w:tcW w:w="4745" w:type="dxa"/>
          </w:tcPr>
          <w:p w:rsidR="00A84E0B" w:rsidRPr="00C725FA" w:rsidRDefault="00A84E0B" w:rsidP="00C725FA">
            <w:pPr>
              <w:jc w:val="center"/>
              <w:rPr>
                <w:rFonts w:ascii="Times New Roman" w:hAnsi="Times New Roman" w:cs="Times New Roman"/>
                <w:b/>
                <w:sz w:val="24"/>
                <w:szCs w:val="24"/>
              </w:rPr>
            </w:pPr>
            <w:r w:rsidRPr="00C725FA">
              <w:rPr>
                <w:rFonts w:ascii="Times New Roman" w:hAnsi="Times New Roman" w:cs="Times New Roman"/>
                <w:b/>
                <w:sz w:val="24"/>
                <w:szCs w:val="24"/>
              </w:rPr>
              <w:t>Продукт, на пазара за крайно енергийно</w:t>
            </w:r>
          </w:p>
          <w:p w:rsidR="00A84E0B" w:rsidRPr="00C725FA" w:rsidRDefault="00A84E0B" w:rsidP="00C725FA">
            <w:pPr>
              <w:jc w:val="center"/>
              <w:rPr>
                <w:rFonts w:ascii="Times New Roman" w:hAnsi="Times New Roman" w:cs="Times New Roman"/>
                <w:b/>
                <w:sz w:val="24"/>
                <w:szCs w:val="24"/>
              </w:rPr>
            </w:pPr>
            <w:r w:rsidRPr="00C725FA">
              <w:rPr>
                <w:rFonts w:ascii="Times New Roman" w:hAnsi="Times New Roman" w:cs="Times New Roman"/>
                <w:b/>
                <w:sz w:val="24"/>
                <w:szCs w:val="24"/>
              </w:rPr>
              <w:t>потребление</w:t>
            </w:r>
          </w:p>
        </w:tc>
      </w:tr>
      <w:tr w:rsidR="00A84E0B" w:rsidRPr="00A0155B" w:rsidTr="00CD4C74">
        <w:trPr>
          <w:jc w:val="center"/>
        </w:trPr>
        <w:tc>
          <w:tcPr>
            <w:tcW w:w="1718" w:type="dxa"/>
            <w:vMerge w:val="restart"/>
          </w:tcPr>
          <w:p w:rsidR="00A84E0B" w:rsidRPr="00ED2228" w:rsidRDefault="00A84E0B" w:rsidP="00BF1641">
            <w:pPr>
              <w:jc w:val="center"/>
              <w:rPr>
                <w:rFonts w:ascii="Times New Roman" w:hAnsi="Times New Roman" w:cs="Times New Roman"/>
                <w:sz w:val="24"/>
                <w:szCs w:val="24"/>
              </w:rPr>
            </w:pPr>
          </w:p>
          <w:p w:rsidR="00A84E0B" w:rsidRPr="00ED2228" w:rsidRDefault="00A84E0B" w:rsidP="00BF1641">
            <w:pPr>
              <w:jc w:val="center"/>
              <w:rPr>
                <w:rFonts w:ascii="Times New Roman" w:hAnsi="Times New Roman" w:cs="Times New Roman"/>
                <w:sz w:val="24"/>
                <w:szCs w:val="24"/>
              </w:rPr>
            </w:pPr>
          </w:p>
          <w:p w:rsidR="00A84E0B" w:rsidRPr="00ED2228" w:rsidRDefault="00A84E0B" w:rsidP="00BF1641">
            <w:pPr>
              <w:jc w:val="center"/>
              <w:rPr>
                <w:rFonts w:ascii="Times New Roman" w:hAnsi="Times New Roman" w:cs="Times New Roman"/>
                <w:sz w:val="24"/>
                <w:szCs w:val="24"/>
              </w:rPr>
            </w:pPr>
          </w:p>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Биомаса</w:t>
            </w: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Директно, без преработване</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дървесина битови, отпадъци, селскостопански отпадъци, други</w:t>
            </w:r>
          </w:p>
        </w:tc>
      </w:tr>
      <w:tr w:rsidR="00A84E0B" w:rsidRPr="00ED2228" w:rsidTr="00CD4C74">
        <w:trPr>
          <w:jc w:val="center"/>
        </w:trPr>
        <w:tc>
          <w:tcPr>
            <w:tcW w:w="1718" w:type="dxa"/>
            <w:vMerge/>
          </w:tcPr>
          <w:p w:rsidR="00A84E0B" w:rsidRPr="00ED2228" w:rsidRDefault="00A84E0B" w:rsidP="00BF1641">
            <w:pPr>
              <w:jc w:val="center"/>
              <w:rPr>
                <w:rFonts w:ascii="Times New Roman" w:hAnsi="Times New Roman" w:cs="Times New Roman"/>
                <w:sz w:val="24"/>
                <w:szCs w:val="24"/>
              </w:rPr>
            </w:pP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Преработване</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Брикети, пелети, други</w:t>
            </w:r>
          </w:p>
        </w:tc>
      </w:tr>
      <w:tr w:rsidR="00A84E0B" w:rsidRPr="00A0155B" w:rsidTr="00CD4C74">
        <w:trPr>
          <w:jc w:val="center"/>
        </w:trPr>
        <w:tc>
          <w:tcPr>
            <w:tcW w:w="1718" w:type="dxa"/>
            <w:vMerge/>
          </w:tcPr>
          <w:p w:rsidR="00A84E0B" w:rsidRPr="00ED2228" w:rsidRDefault="00A84E0B" w:rsidP="00BF1641">
            <w:pPr>
              <w:jc w:val="center"/>
              <w:rPr>
                <w:rFonts w:ascii="Times New Roman" w:hAnsi="Times New Roman" w:cs="Times New Roman"/>
                <w:sz w:val="24"/>
                <w:szCs w:val="24"/>
              </w:rPr>
            </w:pP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 в биогорива</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твърди (дървени въглища), течни (биоетанол, биометанол, биодизел и т.н.)</w:t>
            </w:r>
          </w:p>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газообразни (биогаз, сметищен газ и т.н.)</w:t>
            </w:r>
          </w:p>
        </w:tc>
      </w:tr>
      <w:tr w:rsidR="00A84E0B" w:rsidRPr="00ED2228" w:rsidTr="00CD4C74">
        <w:trPr>
          <w:jc w:val="center"/>
        </w:trPr>
        <w:tc>
          <w:tcPr>
            <w:tcW w:w="1718" w:type="dxa"/>
            <w:vMerge/>
          </w:tcPr>
          <w:p w:rsidR="00A84E0B" w:rsidRPr="00ED2228" w:rsidRDefault="00A84E0B" w:rsidP="00BF1641">
            <w:pPr>
              <w:jc w:val="center"/>
              <w:rPr>
                <w:rFonts w:ascii="Times New Roman" w:hAnsi="Times New Roman" w:cs="Times New Roman"/>
                <w:sz w:val="24"/>
                <w:szCs w:val="24"/>
              </w:rPr>
            </w:pP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 във</w:t>
            </w:r>
          </w:p>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вторични енергии</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Електроенергия, топлинна енергия</w:t>
            </w:r>
          </w:p>
        </w:tc>
      </w:tr>
      <w:tr w:rsidR="00A84E0B" w:rsidRPr="00ED2228" w:rsidTr="00CD4C74">
        <w:trPr>
          <w:jc w:val="center"/>
        </w:trPr>
        <w:tc>
          <w:tcPr>
            <w:tcW w:w="1718"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Водна енергия</w:t>
            </w: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 (ВЕЦ)</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Електроенергия</w:t>
            </w:r>
          </w:p>
        </w:tc>
      </w:tr>
      <w:tr w:rsidR="00A84E0B" w:rsidRPr="00ED2228" w:rsidTr="00CD4C74">
        <w:trPr>
          <w:jc w:val="center"/>
        </w:trPr>
        <w:tc>
          <w:tcPr>
            <w:tcW w:w="1718"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Енергия на вятъра</w:t>
            </w: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w:t>
            </w:r>
          </w:p>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(Вятърни генератори)</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Електроенергия</w:t>
            </w:r>
          </w:p>
        </w:tc>
      </w:tr>
      <w:tr w:rsidR="00A84E0B" w:rsidRPr="00ED2228" w:rsidTr="00CD4C74">
        <w:trPr>
          <w:jc w:val="center"/>
        </w:trPr>
        <w:tc>
          <w:tcPr>
            <w:tcW w:w="1718" w:type="dxa"/>
            <w:vMerge w:val="restart"/>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Слънчева енергия</w:t>
            </w: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Топлинна енергия</w:t>
            </w:r>
          </w:p>
        </w:tc>
      </w:tr>
      <w:tr w:rsidR="00A84E0B" w:rsidRPr="00ED2228" w:rsidTr="00CD4C74">
        <w:trPr>
          <w:jc w:val="center"/>
        </w:trPr>
        <w:tc>
          <w:tcPr>
            <w:tcW w:w="1718" w:type="dxa"/>
            <w:vMerge/>
          </w:tcPr>
          <w:p w:rsidR="00A84E0B" w:rsidRPr="00ED2228" w:rsidRDefault="00A84E0B" w:rsidP="00BF1641">
            <w:pPr>
              <w:jc w:val="center"/>
              <w:rPr>
                <w:rFonts w:ascii="Times New Roman" w:hAnsi="Times New Roman" w:cs="Times New Roman"/>
                <w:sz w:val="24"/>
                <w:szCs w:val="24"/>
              </w:rPr>
            </w:pP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Електроенергия</w:t>
            </w:r>
          </w:p>
        </w:tc>
      </w:tr>
      <w:tr w:rsidR="00A84E0B" w:rsidRPr="00ED2228" w:rsidTr="00CD4C74">
        <w:trPr>
          <w:jc w:val="center"/>
        </w:trPr>
        <w:tc>
          <w:tcPr>
            <w:tcW w:w="1718" w:type="dxa"/>
            <w:vMerge w:val="restart"/>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Геотермална енергия</w:t>
            </w: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Без преобразуване</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Топлинна енергия</w:t>
            </w:r>
          </w:p>
        </w:tc>
      </w:tr>
      <w:tr w:rsidR="00A84E0B" w:rsidRPr="00ED2228" w:rsidTr="00CD4C74">
        <w:trPr>
          <w:jc w:val="center"/>
        </w:trPr>
        <w:tc>
          <w:tcPr>
            <w:tcW w:w="1718" w:type="dxa"/>
            <w:vMerge/>
          </w:tcPr>
          <w:p w:rsidR="00A84E0B" w:rsidRPr="00ED2228" w:rsidRDefault="00A84E0B" w:rsidP="00BF1641">
            <w:pPr>
              <w:jc w:val="center"/>
              <w:rPr>
                <w:rFonts w:ascii="Times New Roman" w:hAnsi="Times New Roman" w:cs="Times New Roman"/>
                <w:sz w:val="24"/>
                <w:szCs w:val="24"/>
              </w:rPr>
            </w:pPr>
          </w:p>
        </w:tc>
        <w:tc>
          <w:tcPr>
            <w:tcW w:w="278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Преобразуване</w:t>
            </w:r>
          </w:p>
        </w:tc>
        <w:tc>
          <w:tcPr>
            <w:tcW w:w="4745" w:type="dxa"/>
          </w:tcPr>
          <w:p w:rsidR="00A84E0B" w:rsidRPr="00ED2228" w:rsidRDefault="00A84E0B" w:rsidP="00BF1641">
            <w:pPr>
              <w:jc w:val="center"/>
              <w:rPr>
                <w:rFonts w:ascii="Times New Roman" w:hAnsi="Times New Roman" w:cs="Times New Roman"/>
                <w:sz w:val="24"/>
                <w:szCs w:val="24"/>
              </w:rPr>
            </w:pPr>
            <w:r w:rsidRPr="00ED2228">
              <w:rPr>
                <w:rFonts w:ascii="Times New Roman" w:hAnsi="Times New Roman" w:cs="Times New Roman"/>
                <w:sz w:val="24"/>
                <w:szCs w:val="24"/>
              </w:rPr>
              <w:t>Електроенергия</w:t>
            </w:r>
          </w:p>
        </w:tc>
      </w:tr>
    </w:tbl>
    <w:p w:rsidR="00A84E0B" w:rsidRPr="00ED2228" w:rsidRDefault="00A84E0B" w:rsidP="00A84E0B">
      <w:pPr>
        <w:spacing w:after="0" w:line="360" w:lineRule="auto"/>
        <w:ind w:firstLine="709"/>
        <w:jc w:val="both"/>
        <w:rPr>
          <w:rFonts w:ascii="Times New Roman" w:hAnsi="Times New Roman" w:cs="Times New Roman"/>
          <w:sz w:val="28"/>
          <w:szCs w:val="28"/>
          <w:lang w:val="bg-BG"/>
        </w:rPr>
      </w:pP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Основните цели, заложени в Проекта на интегриран план в областта на енергетиката и климата на Република България до 2030 са:</w:t>
      </w:r>
    </w:p>
    <w:p w:rsidR="0006171F" w:rsidRPr="00F12FB2" w:rsidRDefault="0006171F" w:rsidP="00F12FB2">
      <w:pPr>
        <w:pStyle w:val="ac"/>
        <w:numPr>
          <w:ilvl w:val="0"/>
          <w:numId w:val="16"/>
        </w:numPr>
        <w:tabs>
          <w:tab w:val="left" w:pos="851"/>
        </w:tabs>
        <w:spacing w:after="0" w:line="360" w:lineRule="auto"/>
        <w:ind w:left="0" w:firstLine="709"/>
        <w:jc w:val="both"/>
        <w:rPr>
          <w:rFonts w:ascii="Times New Roman" w:hAnsi="Times New Roman" w:cs="Times New Roman"/>
          <w:sz w:val="28"/>
          <w:szCs w:val="28"/>
          <w:lang w:val="bg-BG"/>
        </w:rPr>
      </w:pPr>
      <w:r w:rsidRPr="00F12FB2">
        <w:rPr>
          <w:rFonts w:ascii="Times New Roman" w:hAnsi="Times New Roman" w:cs="Times New Roman"/>
          <w:sz w:val="28"/>
          <w:szCs w:val="28"/>
          <w:lang w:val="bg-BG"/>
        </w:rPr>
        <w:t xml:space="preserve">стимулиране на нисковъглеродно развитие на икономиката; </w:t>
      </w:r>
    </w:p>
    <w:p w:rsidR="0006171F" w:rsidRPr="00F12FB2" w:rsidRDefault="0006171F" w:rsidP="00F12FB2">
      <w:pPr>
        <w:pStyle w:val="ac"/>
        <w:numPr>
          <w:ilvl w:val="0"/>
          <w:numId w:val="16"/>
        </w:numPr>
        <w:tabs>
          <w:tab w:val="left" w:pos="851"/>
        </w:tabs>
        <w:spacing w:after="0" w:line="360" w:lineRule="auto"/>
        <w:ind w:left="0" w:firstLine="709"/>
        <w:jc w:val="both"/>
        <w:rPr>
          <w:rFonts w:ascii="Times New Roman" w:hAnsi="Times New Roman" w:cs="Times New Roman"/>
          <w:sz w:val="28"/>
          <w:szCs w:val="28"/>
          <w:lang w:val="bg-BG"/>
        </w:rPr>
      </w:pPr>
      <w:r w:rsidRPr="00F12FB2">
        <w:rPr>
          <w:rFonts w:ascii="Times New Roman" w:hAnsi="Times New Roman" w:cs="Times New Roman"/>
          <w:sz w:val="28"/>
          <w:szCs w:val="28"/>
          <w:lang w:val="bg-BG"/>
        </w:rPr>
        <w:t xml:space="preserve">конкурентноспособна и сигурна енергетика; </w:t>
      </w:r>
    </w:p>
    <w:p w:rsidR="0006171F" w:rsidRPr="00F12FB2" w:rsidRDefault="0006171F" w:rsidP="00F12FB2">
      <w:pPr>
        <w:pStyle w:val="ac"/>
        <w:numPr>
          <w:ilvl w:val="0"/>
          <w:numId w:val="16"/>
        </w:numPr>
        <w:tabs>
          <w:tab w:val="left" w:pos="851"/>
        </w:tabs>
        <w:spacing w:after="0" w:line="360" w:lineRule="auto"/>
        <w:ind w:left="0" w:firstLine="709"/>
        <w:jc w:val="both"/>
        <w:rPr>
          <w:rFonts w:ascii="Times New Roman" w:hAnsi="Times New Roman" w:cs="Times New Roman"/>
          <w:sz w:val="28"/>
          <w:szCs w:val="28"/>
          <w:lang w:val="bg-BG"/>
        </w:rPr>
      </w:pPr>
      <w:r w:rsidRPr="00F12FB2">
        <w:rPr>
          <w:rFonts w:ascii="Times New Roman" w:hAnsi="Times New Roman" w:cs="Times New Roman"/>
          <w:sz w:val="28"/>
          <w:szCs w:val="28"/>
          <w:lang w:val="bg-BG"/>
        </w:rPr>
        <w:t xml:space="preserve">намаляване зависимостта от внос на горива и енергия; </w:t>
      </w:r>
    </w:p>
    <w:p w:rsidR="00F12FB2" w:rsidRPr="00F12FB2" w:rsidRDefault="0006171F" w:rsidP="00F12FB2">
      <w:pPr>
        <w:pStyle w:val="ac"/>
        <w:numPr>
          <w:ilvl w:val="0"/>
          <w:numId w:val="16"/>
        </w:numPr>
        <w:tabs>
          <w:tab w:val="left" w:pos="851"/>
        </w:tabs>
        <w:spacing w:after="0" w:line="360" w:lineRule="auto"/>
        <w:ind w:left="0" w:firstLine="709"/>
        <w:jc w:val="both"/>
        <w:rPr>
          <w:rFonts w:ascii="Times New Roman" w:hAnsi="Times New Roman" w:cs="Times New Roman"/>
          <w:sz w:val="28"/>
          <w:szCs w:val="28"/>
          <w:lang w:val="bg-BG"/>
        </w:rPr>
      </w:pPr>
      <w:r w:rsidRPr="00F12FB2">
        <w:rPr>
          <w:rFonts w:ascii="Times New Roman" w:hAnsi="Times New Roman" w:cs="Times New Roman"/>
          <w:sz w:val="28"/>
          <w:szCs w:val="28"/>
          <w:lang w:val="bg-BG"/>
        </w:rPr>
        <w:t>гарантиране на енергия на достъпни ц</w:t>
      </w:r>
      <w:r w:rsidR="00F12FB2" w:rsidRPr="00F12FB2">
        <w:rPr>
          <w:rFonts w:ascii="Times New Roman" w:hAnsi="Times New Roman" w:cs="Times New Roman"/>
          <w:sz w:val="28"/>
          <w:szCs w:val="28"/>
          <w:lang w:val="bg-BG"/>
        </w:rPr>
        <w:t>ени за всички потребители;</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Националните приоритети в областта на енергетиката до 2030 г. са, както следва:</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1. Повишаване на енергийната сигурност, чрез устойчиво развитие на енергетиката;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2. Развитие на интегриран и конкурентен енергиен пазар;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3. Използване и развитие на енергията от ВИ, съобразно наличния ресурс, капацитета на мрежите и националните специфики;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4. Повишаване на енергийната ефективност чрез развитие и прилагане на нови технологии за постигане на модерна и устойчива енергетика;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lastRenderedPageBreak/>
        <w:t>5. Защита на потребителите, чрез гарантиране на честни, прозрачни и недискриминационни условия за ползване на енергийни услуги.</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В Проекта на интегриран план в областта на енергетиката и климата на Република България до 2030 е заложено постигането на 25% дял енергия от ВИ в брутно крайно потребление. Стратегическите цели и приоритети на енергетиката и климата на Република България, заложени до 2030 са:</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 По измерение Декарбонизация – усилия за намаляване на емисиите на парникови газове, усилия за увеличаване на дела на енергията от възобновяеми източници в брутно крайно енергийно потребление;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По измерение Енергийна ефективност – постигане на енергийни спестявания в крайното потребление и в дейностите по производство, пренос и разпределение на енергия, както и подобряване енергийните характеристики на сградите;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По измерение Енергийна сигурност – повишаване на енергийната сигурност чрез диверсификация а доставките на енергия, ефективно използване на местните енергийни ресурси и развитие на енергийната инфраструктура;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По измерение Вътрешен енергиен пазар – развитие на конкурентен пазар чрез пълна либерализация на пазара и интегриране към към регионални и общи европейски пазари; </w:t>
      </w:r>
    </w:p>
    <w:p w:rsidR="0006171F" w:rsidRPr="00ED2228" w:rsidRDefault="0006171F" w:rsidP="0006171F">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По измерение Проучвания, иновации и конкурентост – насърчаване на научните постижения за внедряване на иновативни технологии в областта на енергетиката, в т. ч. за производство на чиста енергия и ефективно използване на енергията в крайното потребление.</w:t>
      </w:r>
    </w:p>
    <w:p w:rsidR="00F12FB2" w:rsidRDefault="00F12FB2" w:rsidP="0006171F">
      <w:pPr>
        <w:spacing w:after="0" w:line="360" w:lineRule="auto"/>
        <w:ind w:firstLine="709"/>
        <w:jc w:val="both"/>
        <w:rPr>
          <w:rFonts w:ascii="Times New Roman" w:hAnsi="Times New Roman" w:cs="Times New Roman"/>
          <w:i/>
          <w:sz w:val="28"/>
          <w:szCs w:val="28"/>
          <w:lang w:val="bg-BG"/>
        </w:rPr>
      </w:pPr>
    </w:p>
    <w:p w:rsidR="00101FF6" w:rsidRDefault="00101FF6" w:rsidP="0006171F">
      <w:pPr>
        <w:spacing w:after="0" w:line="360" w:lineRule="auto"/>
        <w:ind w:firstLine="709"/>
        <w:jc w:val="both"/>
        <w:rPr>
          <w:rFonts w:ascii="Times New Roman" w:hAnsi="Times New Roman" w:cs="Times New Roman"/>
          <w:i/>
          <w:sz w:val="28"/>
          <w:szCs w:val="28"/>
          <w:lang w:val="bg-BG"/>
        </w:rPr>
      </w:pPr>
    </w:p>
    <w:p w:rsidR="00101FF6" w:rsidRDefault="00101FF6" w:rsidP="0006171F">
      <w:pPr>
        <w:spacing w:after="0" w:line="360" w:lineRule="auto"/>
        <w:ind w:firstLine="709"/>
        <w:jc w:val="both"/>
        <w:rPr>
          <w:rFonts w:ascii="Times New Roman" w:hAnsi="Times New Roman" w:cs="Times New Roman"/>
          <w:i/>
          <w:sz w:val="28"/>
          <w:szCs w:val="28"/>
          <w:lang w:val="bg-BG"/>
        </w:rPr>
      </w:pPr>
    </w:p>
    <w:p w:rsidR="00101FF6" w:rsidRDefault="00101FF6" w:rsidP="0006171F">
      <w:pPr>
        <w:spacing w:after="0" w:line="360" w:lineRule="auto"/>
        <w:ind w:firstLine="709"/>
        <w:jc w:val="both"/>
        <w:rPr>
          <w:rFonts w:ascii="Times New Roman" w:hAnsi="Times New Roman" w:cs="Times New Roman"/>
          <w:i/>
          <w:sz w:val="28"/>
          <w:szCs w:val="28"/>
          <w:lang w:val="bg-BG"/>
        </w:rPr>
      </w:pPr>
    </w:p>
    <w:p w:rsidR="00F522BE" w:rsidRPr="00FB265C" w:rsidRDefault="00F522BE" w:rsidP="0006171F">
      <w:pPr>
        <w:spacing w:after="0" w:line="360" w:lineRule="auto"/>
        <w:ind w:firstLine="709"/>
        <w:jc w:val="both"/>
        <w:rPr>
          <w:rFonts w:ascii="Times New Roman" w:hAnsi="Times New Roman" w:cs="Times New Roman"/>
          <w:i/>
          <w:sz w:val="28"/>
          <w:szCs w:val="28"/>
          <w:lang w:val="bg-BG"/>
        </w:rPr>
      </w:pPr>
      <w:r w:rsidRPr="00FB265C">
        <w:rPr>
          <w:rFonts w:ascii="Times New Roman" w:hAnsi="Times New Roman" w:cs="Times New Roman"/>
          <w:i/>
          <w:sz w:val="28"/>
          <w:szCs w:val="28"/>
          <w:lang w:val="bg-BG"/>
        </w:rPr>
        <w:lastRenderedPageBreak/>
        <w:t>Таблица</w:t>
      </w:r>
      <w:r w:rsidR="00A01C1B">
        <w:rPr>
          <w:rFonts w:ascii="Times New Roman" w:hAnsi="Times New Roman" w:cs="Times New Roman"/>
          <w:i/>
          <w:sz w:val="28"/>
          <w:szCs w:val="28"/>
          <w:lang w:val="bg-BG"/>
        </w:rPr>
        <w:t xml:space="preserve"> </w:t>
      </w:r>
      <w:r w:rsidR="00A01C1B" w:rsidRPr="00A01C1B">
        <w:rPr>
          <w:rFonts w:ascii="Times New Roman" w:hAnsi="Times New Roman" w:cs="Times New Roman"/>
          <w:i/>
          <w:sz w:val="28"/>
          <w:szCs w:val="28"/>
          <w:lang w:val="bg-BG"/>
        </w:rPr>
        <w:t xml:space="preserve">№ </w:t>
      </w:r>
      <w:r w:rsidR="00A84E0B" w:rsidRPr="00FB265C">
        <w:rPr>
          <w:rFonts w:ascii="Times New Roman" w:hAnsi="Times New Roman" w:cs="Times New Roman"/>
          <w:i/>
          <w:sz w:val="28"/>
          <w:szCs w:val="28"/>
          <w:lang w:val="bg-BG"/>
        </w:rPr>
        <w:t>2</w:t>
      </w:r>
      <w:r w:rsidR="00A01C1B">
        <w:rPr>
          <w:rFonts w:ascii="Times New Roman" w:hAnsi="Times New Roman" w:cs="Times New Roman"/>
          <w:i/>
          <w:sz w:val="28"/>
          <w:szCs w:val="28"/>
          <w:lang w:val="bg-BG"/>
        </w:rPr>
        <w:t>.</w:t>
      </w:r>
      <w:r w:rsidRPr="00FB265C">
        <w:rPr>
          <w:rFonts w:ascii="Times New Roman" w:hAnsi="Times New Roman" w:cs="Times New Roman"/>
          <w:i/>
          <w:sz w:val="28"/>
          <w:szCs w:val="28"/>
          <w:lang w:val="bg-BG"/>
        </w:rPr>
        <w:t xml:space="preserve"> Ключови цели на националната енергийна политика до 2030 г.</w:t>
      </w:r>
    </w:p>
    <w:p w:rsidR="00F522BE" w:rsidRPr="00ED2228" w:rsidRDefault="00F522BE" w:rsidP="00951B12">
      <w:pPr>
        <w:spacing w:after="0" w:line="360" w:lineRule="auto"/>
        <w:jc w:val="center"/>
        <w:rPr>
          <w:rFonts w:ascii="Times New Roman" w:hAnsi="Times New Roman" w:cs="Times New Roman"/>
          <w:sz w:val="28"/>
          <w:szCs w:val="28"/>
          <w:lang w:val="bg-BG"/>
        </w:rPr>
      </w:pPr>
      <w:r w:rsidRPr="00ED2228">
        <w:rPr>
          <w:rFonts w:ascii="Times New Roman" w:hAnsi="Times New Roman" w:cs="Times New Roman"/>
          <w:noProof/>
          <w:sz w:val="28"/>
          <w:szCs w:val="28"/>
          <w:lang w:val="bg-BG" w:eastAsia="bg-BG"/>
        </w:rPr>
        <w:drawing>
          <wp:inline distT="0" distB="0" distL="0" distR="0" wp14:anchorId="0F17D3B8" wp14:editId="4BE5AC90">
            <wp:extent cx="5876925" cy="342709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6925" cy="3427095"/>
                    </a:xfrm>
                    <a:prstGeom prst="rect">
                      <a:avLst/>
                    </a:prstGeom>
                  </pic:spPr>
                </pic:pic>
              </a:graphicData>
            </a:graphic>
          </wp:inline>
        </w:drawing>
      </w:r>
    </w:p>
    <w:p w:rsidR="00F522BE" w:rsidRPr="00ED2228" w:rsidRDefault="00D536F5" w:rsidP="00D536F5">
      <w:pPr>
        <w:spacing w:after="0" w:line="360" w:lineRule="auto"/>
        <w:jc w:val="both"/>
        <w:rPr>
          <w:rFonts w:ascii="Times New Roman" w:hAnsi="Times New Roman" w:cs="Times New Roman"/>
          <w:i/>
          <w:sz w:val="24"/>
          <w:szCs w:val="24"/>
          <w:lang w:val="bg-BG"/>
        </w:rPr>
      </w:pPr>
      <w:r>
        <w:rPr>
          <w:rFonts w:ascii="Times New Roman" w:hAnsi="Times New Roman" w:cs="Times New Roman"/>
          <w:i/>
          <w:sz w:val="24"/>
          <w:szCs w:val="24"/>
          <w:lang w:val="bg-BG"/>
        </w:rPr>
        <w:t xml:space="preserve">  </w:t>
      </w:r>
      <w:r w:rsidR="00F522BE" w:rsidRPr="00ED2228">
        <w:rPr>
          <w:rFonts w:ascii="Times New Roman" w:hAnsi="Times New Roman" w:cs="Times New Roman"/>
          <w:i/>
          <w:sz w:val="24"/>
          <w:szCs w:val="24"/>
          <w:lang w:val="bg-BG"/>
        </w:rPr>
        <w:t xml:space="preserve">Източник: Интегриран план в областта на енергетиката и климата 2021- 2030 г. </w:t>
      </w:r>
    </w:p>
    <w:p w:rsidR="00951B12" w:rsidRPr="00ED2228" w:rsidRDefault="00951B12" w:rsidP="00F522BE">
      <w:pPr>
        <w:spacing w:after="0" w:line="360" w:lineRule="auto"/>
        <w:ind w:firstLine="709"/>
        <w:jc w:val="both"/>
        <w:rPr>
          <w:rFonts w:ascii="Times New Roman" w:hAnsi="Times New Roman" w:cs="Times New Roman"/>
          <w:i/>
          <w:sz w:val="24"/>
          <w:szCs w:val="24"/>
          <w:lang w:val="bg-BG"/>
        </w:rPr>
      </w:pPr>
    </w:p>
    <w:p w:rsidR="00A84E0B" w:rsidRPr="00ED2228" w:rsidRDefault="00A84E0B" w:rsidP="00A84E0B">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Националните приоритети в областта на енергетиката са: </w:t>
      </w:r>
    </w:p>
    <w:p w:rsidR="00A84E0B" w:rsidRPr="00ED2228" w:rsidRDefault="00A84E0B" w:rsidP="00A84E0B">
      <w:pPr>
        <w:pStyle w:val="ac"/>
        <w:numPr>
          <w:ilvl w:val="0"/>
          <w:numId w:val="12"/>
        </w:numPr>
        <w:tabs>
          <w:tab w:val="left" w:pos="851"/>
        </w:tabs>
        <w:spacing w:after="0" w:line="360" w:lineRule="auto"/>
        <w:ind w:left="0"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повишаване на енергийната сигурност и диверсификация енергийните доставки; </w:t>
      </w:r>
    </w:p>
    <w:p w:rsidR="00A84E0B" w:rsidRPr="00ED2228" w:rsidRDefault="00A84E0B" w:rsidP="00A84E0B">
      <w:pPr>
        <w:pStyle w:val="ac"/>
        <w:numPr>
          <w:ilvl w:val="0"/>
          <w:numId w:val="12"/>
        </w:numPr>
        <w:tabs>
          <w:tab w:val="left" w:pos="851"/>
        </w:tabs>
        <w:spacing w:after="0" w:line="360" w:lineRule="auto"/>
        <w:ind w:left="0"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развитие на интегриран и конкурентен енергиен пазар; </w:t>
      </w:r>
    </w:p>
    <w:p w:rsidR="00A84E0B" w:rsidRPr="00ED2228" w:rsidRDefault="00A84E0B" w:rsidP="00A84E0B">
      <w:pPr>
        <w:pStyle w:val="ac"/>
        <w:numPr>
          <w:ilvl w:val="0"/>
          <w:numId w:val="12"/>
        </w:numPr>
        <w:tabs>
          <w:tab w:val="left" w:pos="851"/>
        </w:tabs>
        <w:spacing w:after="0" w:line="360" w:lineRule="auto"/>
        <w:ind w:left="0"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използване и развитие на енергията от ВИ, съобразно наличния ресурс, капацитета на мрежите и националните специфики; </w:t>
      </w:r>
    </w:p>
    <w:p w:rsidR="00A84E0B" w:rsidRPr="00ED2228" w:rsidRDefault="00A84E0B" w:rsidP="00A84E0B">
      <w:pPr>
        <w:pStyle w:val="ac"/>
        <w:numPr>
          <w:ilvl w:val="0"/>
          <w:numId w:val="12"/>
        </w:numPr>
        <w:tabs>
          <w:tab w:val="left" w:pos="851"/>
        </w:tabs>
        <w:spacing w:after="0" w:line="360" w:lineRule="auto"/>
        <w:ind w:left="0"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повишаване на енергийната ефективност чрез развитие и прилагане на нови технологии за постигане на модерна и устойчива енергетика; </w:t>
      </w:r>
    </w:p>
    <w:p w:rsidR="00A84E0B" w:rsidRPr="00ED2228" w:rsidRDefault="00A84E0B" w:rsidP="00A84E0B">
      <w:pPr>
        <w:pStyle w:val="ac"/>
        <w:numPr>
          <w:ilvl w:val="0"/>
          <w:numId w:val="12"/>
        </w:numPr>
        <w:tabs>
          <w:tab w:val="left" w:pos="851"/>
        </w:tabs>
        <w:spacing w:after="0" w:line="360" w:lineRule="auto"/>
        <w:ind w:left="0"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защита на потребителите чрез гарантиране на честни, прозрачни и недискриминационни условия за ползване на енергийни услуги. </w:t>
      </w:r>
    </w:p>
    <w:p w:rsidR="00F522BE" w:rsidRPr="00ED2228" w:rsidRDefault="00F522BE" w:rsidP="00F522B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Република България ще се стреми да постигне до 2030 г. най-малко 27.09% дял на енергията от ВИ в брутното крайно потребление на енергия. Така определената национална цел следва да бъде постигната чрез увеличаване на потреблението на енергия от ВИ и в трите сектора: </w:t>
      </w:r>
      <w:r w:rsidRPr="00ED2228">
        <w:rPr>
          <w:rFonts w:ascii="Times New Roman" w:hAnsi="Times New Roman" w:cs="Times New Roman"/>
          <w:sz w:val="28"/>
          <w:szCs w:val="28"/>
          <w:lang w:val="bg-BG"/>
        </w:rPr>
        <w:lastRenderedPageBreak/>
        <w:t>електрическа енергия, топлинна енергия и енергия за охлаждане, и транспорт.</w:t>
      </w:r>
    </w:p>
    <w:p w:rsidR="00F522BE" w:rsidRPr="00ED2228" w:rsidRDefault="00F522B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Националната цел за дял на енергията от възобновяеми източници в брутното крайно потребление на енергия е до 2030 г. е 25%. Прогнозната крива в ИНПЕК за дела на енергията от ВИ в брутното крайно потребление на енергия в сектор топлинна енергия и енергия за охлаждане до 2030 г. достига 44%, а в сектор електрическа енергия делът на ВИ е 17%. Брутното производство на електрическа енергия от ВИ за 2030 г. е с прогнозна стойност 8046 GWh, като над 50% ще бъде относителният дял на енергията от ВЕЦ, около 25% от ВтЕЦ и 17% от ФЕЦ. Очаква се нарастване на производството на енергия от ЕЦ на биомаса.</w:t>
      </w:r>
    </w:p>
    <w:p w:rsidR="00DD4C5F" w:rsidRPr="00ED2228" w:rsidRDefault="00DD4C5F" w:rsidP="00FB409E">
      <w:pPr>
        <w:spacing w:after="0" w:line="360" w:lineRule="auto"/>
        <w:ind w:firstLine="709"/>
        <w:jc w:val="both"/>
        <w:rPr>
          <w:rFonts w:ascii="Times New Roman" w:hAnsi="Times New Roman" w:cs="Times New Roman"/>
          <w:sz w:val="28"/>
          <w:szCs w:val="28"/>
          <w:lang w:val="bg-BG"/>
        </w:rPr>
      </w:pPr>
      <w:r w:rsidRPr="00ED2228">
        <w:rPr>
          <w:lang w:val="bg-BG"/>
        </w:rPr>
        <w:t xml:space="preserve"> </w:t>
      </w:r>
      <w:r w:rsidRPr="00ED2228">
        <w:rPr>
          <w:rFonts w:ascii="Times New Roman" w:hAnsi="Times New Roman" w:cs="Times New Roman"/>
          <w:sz w:val="28"/>
          <w:szCs w:val="28"/>
          <w:lang w:val="bg-BG"/>
        </w:rPr>
        <w:t>Общинските програми е необходимо да бъдат съобразени с развитието на района за планиране, особеностите, потенциала на общината и действащите общински планове за енергийна ефективност. Основна цел на програмите е насърчаване използването на енергия от възобновя</w:t>
      </w:r>
      <w:r w:rsidR="00E53F08" w:rsidRPr="00ED2228">
        <w:rPr>
          <w:rFonts w:ascii="Times New Roman" w:hAnsi="Times New Roman" w:cs="Times New Roman"/>
          <w:sz w:val="28"/>
          <w:szCs w:val="28"/>
          <w:lang w:val="bg-BG"/>
        </w:rPr>
        <w:t>еми източници.  З</w:t>
      </w:r>
      <w:r w:rsidR="00A26161" w:rsidRPr="00ED2228">
        <w:rPr>
          <w:rFonts w:ascii="Times New Roman" w:hAnsi="Times New Roman" w:cs="Times New Roman"/>
          <w:sz w:val="28"/>
          <w:szCs w:val="28"/>
          <w:lang w:val="bg-BG"/>
        </w:rPr>
        <w:t>аложено в настоящата програма</w:t>
      </w:r>
      <w:r w:rsidR="00E53F08" w:rsidRPr="00ED2228">
        <w:rPr>
          <w:rFonts w:ascii="Times New Roman" w:hAnsi="Times New Roman" w:cs="Times New Roman"/>
          <w:sz w:val="28"/>
          <w:szCs w:val="28"/>
          <w:lang w:val="bg-BG"/>
        </w:rPr>
        <w:t>, този процес да се постигне</w:t>
      </w:r>
      <w:r w:rsidRPr="00ED2228">
        <w:rPr>
          <w:rFonts w:ascii="Times New Roman" w:hAnsi="Times New Roman" w:cs="Times New Roman"/>
          <w:sz w:val="28"/>
          <w:szCs w:val="28"/>
          <w:lang w:val="bg-BG"/>
        </w:rPr>
        <w:t xml:space="preserve"> чрез определяне на възможните дейности, мерки и инвести</w:t>
      </w:r>
      <w:r w:rsidR="00A26161" w:rsidRPr="00ED2228">
        <w:rPr>
          <w:rFonts w:ascii="Times New Roman" w:hAnsi="Times New Roman" w:cs="Times New Roman"/>
          <w:sz w:val="28"/>
          <w:szCs w:val="28"/>
          <w:lang w:val="bg-BG"/>
        </w:rPr>
        <w:t>ционните намерения на общината в следните</w:t>
      </w:r>
      <w:r w:rsidRPr="00ED2228">
        <w:rPr>
          <w:rFonts w:ascii="Times New Roman" w:hAnsi="Times New Roman" w:cs="Times New Roman"/>
          <w:sz w:val="28"/>
          <w:szCs w:val="28"/>
          <w:lang w:val="bg-BG"/>
        </w:rPr>
        <w:t xml:space="preserve"> сектори:</w:t>
      </w:r>
      <w:r w:rsidR="00A26161" w:rsidRPr="00ED2228">
        <w:rPr>
          <w:rFonts w:ascii="Times New Roman" w:hAnsi="Times New Roman" w:cs="Times New Roman"/>
          <w:sz w:val="28"/>
          <w:szCs w:val="28"/>
          <w:lang w:val="bg-BG"/>
        </w:rPr>
        <w:t xml:space="preserve"> обществен с</w:t>
      </w:r>
      <w:r w:rsidR="00A34B4C" w:rsidRPr="00ED2228">
        <w:rPr>
          <w:rFonts w:ascii="Times New Roman" w:hAnsi="Times New Roman" w:cs="Times New Roman"/>
          <w:sz w:val="28"/>
          <w:szCs w:val="28"/>
          <w:lang w:val="bg-BG"/>
        </w:rPr>
        <w:t xml:space="preserve">ектор – администрация, </w:t>
      </w:r>
      <w:r w:rsidRPr="00ED2228">
        <w:rPr>
          <w:rFonts w:ascii="Times New Roman" w:hAnsi="Times New Roman" w:cs="Times New Roman"/>
          <w:sz w:val="28"/>
          <w:szCs w:val="28"/>
          <w:lang w:val="bg-BG"/>
        </w:rPr>
        <w:t xml:space="preserve">транспорт, </w:t>
      </w:r>
      <w:r w:rsidR="00E53F08" w:rsidRPr="00ED2228">
        <w:rPr>
          <w:rFonts w:ascii="Times New Roman" w:hAnsi="Times New Roman" w:cs="Times New Roman"/>
          <w:sz w:val="28"/>
          <w:szCs w:val="28"/>
          <w:lang w:val="bg-BG"/>
        </w:rPr>
        <w:t xml:space="preserve">обществени </w:t>
      </w:r>
      <w:r w:rsidRPr="00ED2228">
        <w:rPr>
          <w:rFonts w:ascii="Times New Roman" w:hAnsi="Times New Roman" w:cs="Times New Roman"/>
          <w:sz w:val="28"/>
          <w:szCs w:val="28"/>
          <w:lang w:val="bg-BG"/>
        </w:rPr>
        <w:t>услуги</w:t>
      </w:r>
      <w:r w:rsidR="00A34B4C" w:rsidRPr="00ED2228">
        <w:rPr>
          <w:rFonts w:ascii="Times New Roman" w:hAnsi="Times New Roman" w:cs="Times New Roman"/>
          <w:sz w:val="28"/>
          <w:szCs w:val="28"/>
          <w:lang w:val="bg-BG"/>
        </w:rPr>
        <w:t xml:space="preserve"> и други, както и </w:t>
      </w:r>
      <w:r w:rsidR="00E53F08" w:rsidRPr="00ED2228">
        <w:rPr>
          <w:rFonts w:ascii="Times New Roman" w:hAnsi="Times New Roman" w:cs="Times New Roman"/>
          <w:sz w:val="28"/>
          <w:szCs w:val="28"/>
          <w:lang w:val="bg-BG"/>
        </w:rPr>
        <w:t xml:space="preserve">при </w:t>
      </w:r>
      <w:r w:rsidR="00A34B4C" w:rsidRPr="00ED2228">
        <w:rPr>
          <w:rFonts w:ascii="Times New Roman" w:hAnsi="Times New Roman" w:cs="Times New Roman"/>
          <w:sz w:val="28"/>
          <w:szCs w:val="28"/>
          <w:lang w:val="bg-BG"/>
        </w:rPr>
        <w:t xml:space="preserve">частни субекти в </w:t>
      </w:r>
      <w:r w:rsidR="00A26161" w:rsidRPr="00ED2228">
        <w:rPr>
          <w:rFonts w:ascii="Times New Roman" w:hAnsi="Times New Roman" w:cs="Times New Roman"/>
          <w:sz w:val="28"/>
          <w:szCs w:val="28"/>
          <w:lang w:val="bg-BG"/>
        </w:rPr>
        <w:t>селско</w:t>
      </w:r>
      <w:r w:rsidR="00A34B4C" w:rsidRPr="00ED2228">
        <w:rPr>
          <w:rFonts w:ascii="Times New Roman" w:hAnsi="Times New Roman" w:cs="Times New Roman"/>
          <w:sz w:val="28"/>
          <w:szCs w:val="28"/>
          <w:lang w:val="bg-BG"/>
        </w:rPr>
        <w:t>то стопанство,</w:t>
      </w:r>
      <w:r w:rsidR="00A26161" w:rsidRPr="00ED2228">
        <w:rPr>
          <w:rFonts w:ascii="Times New Roman" w:hAnsi="Times New Roman" w:cs="Times New Roman"/>
          <w:sz w:val="28"/>
          <w:szCs w:val="28"/>
          <w:lang w:val="bg-BG"/>
        </w:rPr>
        <w:t xml:space="preserve"> промишлени</w:t>
      </w:r>
      <w:r w:rsidR="00A34B4C" w:rsidRPr="00ED2228">
        <w:rPr>
          <w:rFonts w:ascii="Times New Roman" w:hAnsi="Times New Roman" w:cs="Times New Roman"/>
          <w:sz w:val="28"/>
          <w:szCs w:val="28"/>
          <w:lang w:val="bg-BG"/>
        </w:rPr>
        <w:t xml:space="preserve"> и други</w:t>
      </w:r>
      <w:r w:rsidR="00A26161" w:rsidRPr="00ED2228">
        <w:rPr>
          <w:rFonts w:ascii="Times New Roman" w:hAnsi="Times New Roman" w:cs="Times New Roman"/>
          <w:sz w:val="28"/>
          <w:szCs w:val="28"/>
          <w:lang w:val="bg-BG"/>
        </w:rPr>
        <w:t xml:space="preserve"> предприятия</w:t>
      </w:r>
      <w:r w:rsidR="00A34B4C" w:rsidRPr="00ED2228">
        <w:rPr>
          <w:rFonts w:ascii="Times New Roman" w:hAnsi="Times New Roman" w:cs="Times New Roman"/>
          <w:sz w:val="28"/>
          <w:szCs w:val="28"/>
          <w:lang w:val="bg-BG"/>
        </w:rPr>
        <w:t>, домакинства и лични стопанства</w:t>
      </w:r>
      <w:r w:rsidR="00A26161" w:rsidRPr="00ED2228">
        <w:rPr>
          <w:rFonts w:ascii="Times New Roman" w:hAnsi="Times New Roman" w:cs="Times New Roman"/>
          <w:sz w:val="28"/>
          <w:szCs w:val="28"/>
          <w:lang w:val="bg-BG"/>
        </w:rPr>
        <w:t>.</w:t>
      </w:r>
      <w:r w:rsidR="004616D8" w:rsidRPr="00ED2228">
        <w:rPr>
          <w:rFonts w:ascii="Times New Roman" w:hAnsi="Times New Roman" w:cs="Times New Roman"/>
          <w:sz w:val="28"/>
          <w:szCs w:val="28"/>
          <w:lang w:val="bg-BG"/>
        </w:rPr>
        <w:t xml:space="preserve"> </w:t>
      </w:r>
    </w:p>
    <w:p w:rsidR="00C774BF" w:rsidRPr="00ED2228" w:rsidRDefault="00C774BF"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Характерно за </w:t>
      </w:r>
      <w:r w:rsidR="007419D1" w:rsidRPr="00ED2228">
        <w:rPr>
          <w:rFonts w:ascii="Times New Roman" w:hAnsi="Times New Roman" w:cs="Times New Roman"/>
          <w:sz w:val="28"/>
          <w:szCs w:val="28"/>
          <w:lang w:val="bg-BG"/>
        </w:rPr>
        <w:t xml:space="preserve">община Кайнарджа е, че нейната територия има висок потенциал за използване на слънчевата енергия – един безкраен енергиен източник, който е с висока интензивност през по-голямата част от годината. На тази база, община Кайнарджа си е поставила отдавна цел за популяризиране на тази изключително добра природна даденост и от години екипът ни прави всичко възможно тази информация да стигне до много хора – потенциални инвеститори. Тази кампания за популяризиране е започната още през 2008 година и през последните две години вече дава своите плодове – в края на 2021 година, в община Кайнарджа има вече </w:t>
      </w:r>
      <w:r w:rsidR="007419D1" w:rsidRPr="00ED2228">
        <w:rPr>
          <w:rFonts w:ascii="Times New Roman" w:hAnsi="Times New Roman" w:cs="Times New Roman"/>
          <w:sz w:val="28"/>
          <w:szCs w:val="28"/>
          <w:lang w:val="bg-BG"/>
        </w:rPr>
        <w:lastRenderedPageBreak/>
        <w:t>построени</w:t>
      </w:r>
      <w:r w:rsidR="00651894" w:rsidRPr="00ED2228">
        <w:rPr>
          <w:rFonts w:ascii="Times New Roman" w:hAnsi="Times New Roman" w:cs="Times New Roman"/>
          <w:sz w:val="28"/>
          <w:szCs w:val="28"/>
          <w:lang w:val="bg-BG"/>
        </w:rPr>
        <w:t xml:space="preserve"> </w:t>
      </w:r>
      <w:r w:rsidR="00FB265C">
        <w:rPr>
          <w:rFonts w:ascii="Times New Roman" w:hAnsi="Times New Roman" w:cs="Times New Roman"/>
          <w:sz w:val="28"/>
          <w:szCs w:val="28"/>
          <w:lang w:val="bg-BG"/>
        </w:rPr>
        <w:t>13</w:t>
      </w:r>
      <w:r w:rsidR="00651894" w:rsidRPr="00ED2228">
        <w:rPr>
          <w:rFonts w:ascii="Times New Roman" w:hAnsi="Times New Roman" w:cs="Times New Roman"/>
          <w:sz w:val="28"/>
          <w:szCs w:val="28"/>
          <w:lang w:val="bg-BG"/>
        </w:rPr>
        <w:t xml:space="preserve"> бр.  </w:t>
      </w:r>
      <w:r w:rsidR="007419D1" w:rsidRPr="00ED2228">
        <w:rPr>
          <w:rFonts w:ascii="Times New Roman" w:hAnsi="Times New Roman" w:cs="Times New Roman"/>
          <w:sz w:val="28"/>
          <w:szCs w:val="28"/>
          <w:lang w:val="bg-BG"/>
        </w:rPr>
        <w:t>малки фотоволтаични централи /ФтЕЦ/ на частни инвеститори и 1 върху покрива на общинска сграда</w:t>
      </w:r>
      <w:r w:rsidR="00AB55AB" w:rsidRPr="00ED2228">
        <w:rPr>
          <w:rFonts w:ascii="Times New Roman" w:hAnsi="Times New Roman" w:cs="Times New Roman"/>
          <w:sz w:val="28"/>
          <w:szCs w:val="28"/>
          <w:lang w:val="bg-BG"/>
        </w:rPr>
        <w:t xml:space="preserve">, </w:t>
      </w:r>
      <w:r w:rsidR="00651894" w:rsidRPr="00ED2228">
        <w:rPr>
          <w:rFonts w:ascii="Times New Roman" w:hAnsi="Times New Roman" w:cs="Times New Roman"/>
          <w:sz w:val="28"/>
          <w:szCs w:val="28"/>
          <w:lang w:val="bg-BG"/>
        </w:rPr>
        <w:t xml:space="preserve">от </w:t>
      </w:r>
      <w:r w:rsidR="00AB55AB" w:rsidRPr="00ED2228">
        <w:rPr>
          <w:rFonts w:ascii="Times New Roman" w:hAnsi="Times New Roman" w:cs="Times New Roman"/>
          <w:sz w:val="28"/>
          <w:szCs w:val="28"/>
          <w:lang w:val="bg-BG"/>
        </w:rPr>
        <w:t xml:space="preserve">които </w:t>
      </w:r>
      <w:r w:rsidR="00651894" w:rsidRPr="00ED2228">
        <w:rPr>
          <w:rFonts w:ascii="Times New Roman" w:hAnsi="Times New Roman" w:cs="Times New Roman"/>
          <w:sz w:val="28"/>
          <w:szCs w:val="28"/>
          <w:lang w:val="bg-BG"/>
        </w:rPr>
        <w:t xml:space="preserve">цяла година работят </w:t>
      </w:r>
      <w:r w:rsidR="00FB265C">
        <w:rPr>
          <w:rFonts w:ascii="Times New Roman" w:hAnsi="Times New Roman" w:cs="Times New Roman"/>
          <w:sz w:val="28"/>
          <w:szCs w:val="28"/>
          <w:lang w:val="bg-BG"/>
        </w:rPr>
        <w:t xml:space="preserve">13 </w:t>
      </w:r>
      <w:r w:rsidR="00651894" w:rsidRPr="00ED2228">
        <w:rPr>
          <w:rFonts w:ascii="Times New Roman" w:hAnsi="Times New Roman" w:cs="Times New Roman"/>
          <w:sz w:val="28"/>
          <w:szCs w:val="28"/>
          <w:lang w:val="bg-BG"/>
        </w:rPr>
        <w:t>броя от тях</w:t>
      </w:r>
      <w:r w:rsidR="00271073" w:rsidRPr="00ED2228">
        <w:rPr>
          <w:rFonts w:ascii="Times New Roman" w:hAnsi="Times New Roman" w:cs="Times New Roman"/>
          <w:sz w:val="28"/>
          <w:szCs w:val="28"/>
          <w:lang w:val="bg-BG"/>
        </w:rPr>
        <w:t>. Те</w:t>
      </w:r>
      <w:r w:rsidR="00AB55AB" w:rsidRPr="00ED2228">
        <w:rPr>
          <w:rFonts w:ascii="Times New Roman" w:hAnsi="Times New Roman" w:cs="Times New Roman"/>
          <w:sz w:val="28"/>
          <w:szCs w:val="28"/>
          <w:lang w:val="bg-BG"/>
        </w:rPr>
        <w:t xml:space="preserve"> използва</w:t>
      </w:r>
      <w:r w:rsidR="00D87A40" w:rsidRPr="00ED2228">
        <w:rPr>
          <w:rFonts w:ascii="Times New Roman" w:hAnsi="Times New Roman" w:cs="Times New Roman"/>
          <w:sz w:val="28"/>
          <w:szCs w:val="28"/>
          <w:lang w:val="bg-BG"/>
        </w:rPr>
        <w:t>т</w:t>
      </w:r>
      <w:r w:rsidR="00AB55AB" w:rsidRPr="00ED2228">
        <w:rPr>
          <w:rFonts w:ascii="Times New Roman" w:hAnsi="Times New Roman" w:cs="Times New Roman"/>
          <w:sz w:val="28"/>
          <w:szCs w:val="28"/>
          <w:lang w:val="bg-BG"/>
        </w:rPr>
        <w:t xml:space="preserve"> един от най-чистите компоненти на възобновяемите източници – слънчевата светлина.</w:t>
      </w:r>
    </w:p>
    <w:p w:rsidR="000D02B0" w:rsidRPr="00ED2228" w:rsidRDefault="00FB265C" w:rsidP="00B740CA">
      <w:pPr>
        <w:spacing w:after="0" w:line="360" w:lineRule="auto"/>
        <w:jc w:val="both"/>
        <w:rPr>
          <w:rFonts w:ascii="Times New Roman" w:hAnsi="Times New Roman" w:cs="Times New Roman"/>
          <w:sz w:val="28"/>
          <w:szCs w:val="28"/>
          <w:lang w:val="bg-BG"/>
        </w:rPr>
      </w:pPr>
      <w:r w:rsidRPr="00FB265C">
        <w:rPr>
          <w:rFonts w:ascii="Times New Roman" w:hAnsi="Times New Roman" w:cs="Times New Roman"/>
          <w:noProof/>
          <w:sz w:val="28"/>
          <w:szCs w:val="28"/>
          <w:lang w:val="bg-BG" w:eastAsia="bg-BG"/>
        </w:rPr>
        <w:drawing>
          <wp:inline distT="0" distB="0" distL="0" distR="0" wp14:anchorId="12174753" wp14:editId="5932476D">
            <wp:extent cx="5735320" cy="3505200"/>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320" cy="3505200"/>
                    </a:xfrm>
                    <a:prstGeom prst="rect">
                      <a:avLst/>
                    </a:prstGeom>
                  </pic:spPr>
                </pic:pic>
              </a:graphicData>
            </a:graphic>
          </wp:inline>
        </w:drawing>
      </w:r>
    </w:p>
    <w:p w:rsidR="000D02B0" w:rsidRPr="00ED2228" w:rsidRDefault="000D02B0" w:rsidP="000D02B0">
      <w:pPr>
        <w:spacing w:after="0" w:line="360" w:lineRule="auto"/>
        <w:jc w:val="both"/>
        <w:rPr>
          <w:rFonts w:ascii="Times New Roman" w:hAnsi="Times New Roman" w:cs="Times New Roman"/>
          <w:i/>
          <w:lang w:val="bg-BG"/>
        </w:rPr>
      </w:pPr>
      <w:r w:rsidRPr="00ED2228">
        <w:rPr>
          <w:rFonts w:ascii="Times New Roman" w:hAnsi="Times New Roman" w:cs="Times New Roman"/>
          <w:i/>
          <w:lang w:val="bg-BG"/>
        </w:rPr>
        <w:t xml:space="preserve">             Източник- Агенция за устойчиво енергийно развитие. Данните са за 202</w:t>
      </w:r>
      <w:r w:rsidR="00FB265C">
        <w:rPr>
          <w:rFonts w:ascii="Times New Roman" w:hAnsi="Times New Roman" w:cs="Times New Roman"/>
          <w:i/>
          <w:lang w:val="bg-BG"/>
        </w:rPr>
        <w:t>3</w:t>
      </w:r>
      <w:r w:rsidRPr="00ED2228">
        <w:rPr>
          <w:rFonts w:ascii="Times New Roman" w:hAnsi="Times New Roman" w:cs="Times New Roman"/>
          <w:i/>
          <w:lang w:val="bg-BG"/>
        </w:rPr>
        <w:t xml:space="preserve"> година.</w:t>
      </w:r>
    </w:p>
    <w:p w:rsidR="000D02B0" w:rsidRPr="00ED2228" w:rsidRDefault="00CF45C5" w:rsidP="00CF45C5">
      <w:pPr>
        <w:spacing w:after="0" w:line="360" w:lineRule="auto"/>
        <w:jc w:val="center"/>
        <w:rPr>
          <w:rFonts w:ascii="Times New Roman" w:hAnsi="Times New Roman" w:cs="Times New Roman"/>
          <w:sz w:val="28"/>
          <w:szCs w:val="28"/>
          <w:lang w:val="bg-BG"/>
        </w:rPr>
      </w:pPr>
      <w:r w:rsidRPr="00ED2228">
        <w:rPr>
          <w:rFonts w:ascii="Times New Roman" w:hAnsi="Times New Roman" w:cs="Times New Roman"/>
          <w:noProof/>
          <w:sz w:val="28"/>
          <w:szCs w:val="28"/>
          <w:lang w:val="bg-BG" w:eastAsia="bg-BG"/>
        </w:rPr>
        <w:drawing>
          <wp:inline distT="0" distB="0" distL="0" distR="0" wp14:anchorId="719418D0" wp14:editId="1726008E">
            <wp:extent cx="5735320" cy="3486150"/>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6126" cy="3486640"/>
                    </a:xfrm>
                    <a:prstGeom prst="rect">
                      <a:avLst/>
                    </a:prstGeom>
                  </pic:spPr>
                </pic:pic>
              </a:graphicData>
            </a:graphic>
          </wp:inline>
        </w:drawing>
      </w:r>
    </w:p>
    <w:p w:rsidR="00FB27E1" w:rsidRPr="00ED2228" w:rsidRDefault="00274551" w:rsidP="00E851C6">
      <w:pPr>
        <w:spacing w:after="0" w:line="360" w:lineRule="auto"/>
        <w:jc w:val="center"/>
        <w:rPr>
          <w:rFonts w:ascii="Times New Roman" w:hAnsi="Times New Roman" w:cs="Times New Roman"/>
          <w:sz w:val="28"/>
          <w:szCs w:val="28"/>
          <w:lang w:val="bg-BG"/>
        </w:rPr>
      </w:pPr>
      <w:r w:rsidRPr="00FB265C">
        <w:rPr>
          <w:rFonts w:ascii="Times New Roman" w:hAnsi="Times New Roman" w:cs="Times New Roman"/>
          <w:i/>
          <w:noProof/>
          <w:lang w:val="bg-BG" w:eastAsia="bg-BG"/>
        </w:rPr>
        <w:lastRenderedPageBreak/>
        <w:drawing>
          <wp:inline distT="0" distB="0" distL="0" distR="0" wp14:anchorId="4AE54B86" wp14:editId="598F3190">
            <wp:extent cx="5735320" cy="2695575"/>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320" cy="2695575"/>
                    </a:xfrm>
                    <a:prstGeom prst="rect">
                      <a:avLst/>
                    </a:prstGeom>
                  </pic:spPr>
                </pic:pic>
              </a:graphicData>
            </a:graphic>
          </wp:inline>
        </w:drawing>
      </w:r>
      <w:r w:rsidR="00FB265C" w:rsidRPr="00FB265C">
        <w:rPr>
          <w:rFonts w:ascii="Times New Roman" w:hAnsi="Times New Roman" w:cs="Times New Roman"/>
          <w:noProof/>
          <w:sz w:val="28"/>
          <w:szCs w:val="28"/>
          <w:lang w:val="bg-BG" w:eastAsia="bg-BG"/>
        </w:rPr>
        <w:drawing>
          <wp:inline distT="0" distB="0" distL="0" distR="0" wp14:anchorId="6710CA36" wp14:editId="3D5F9E9D">
            <wp:extent cx="5735320" cy="3114675"/>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320" cy="3114675"/>
                    </a:xfrm>
                    <a:prstGeom prst="rect">
                      <a:avLst/>
                    </a:prstGeom>
                  </pic:spPr>
                </pic:pic>
              </a:graphicData>
            </a:graphic>
          </wp:inline>
        </w:drawing>
      </w:r>
    </w:p>
    <w:p w:rsidR="00FB27E1" w:rsidRDefault="00FB27E1" w:rsidP="00274551">
      <w:pPr>
        <w:spacing w:after="0" w:line="360" w:lineRule="auto"/>
        <w:jc w:val="center"/>
        <w:rPr>
          <w:rFonts w:ascii="Times New Roman" w:hAnsi="Times New Roman" w:cs="Times New Roman"/>
          <w:i/>
          <w:lang w:val="bg-BG"/>
        </w:rPr>
      </w:pPr>
      <w:r w:rsidRPr="00ED2228">
        <w:rPr>
          <w:rFonts w:ascii="Times New Roman" w:hAnsi="Times New Roman" w:cs="Times New Roman"/>
          <w:i/>
          <w:lang w:val="bg-BG"/>
        </w:rPr>
        <w:t>Източник- Агенция за устойчиво енергийно развитие. Данните са за 202</w:t>
      </w:r>
      <w:r w:rsidR="00FB265C">
        <w:rPr>
          <w:rFonts w:ascii="Times New Roman" w:hAnsi="Times New Roman" w:cs="Times New Roman"/>
          <w:i/>
          <w:lang w:val="bg-BG"/>
        </w:rPr>
        <w:t>3</w:t>
      </w:r>
      <w:r w:rsidRPr="00ED2228">
        <w:rPr>
          <w:rFonts w:ascii="Times New Roman" w:hAnsi="Times New Roman" w:cs="Times New Roman"/>
          <w:i/>
          <w:lang w:val="bg-BG"/>
        </w:rPr>
        <w:t xml:space="preserve"> година</w:t>
      </w:r>
    </w:p>
    <w:p w:rsidR="00684425" w:rsidRPr="00ED2228" w:rsidRDefault="00684425" w:rsidP="0016458B">
      <w:pPr>
        <w:spacing w:after="0" w:line="360" w:lineRule="auto"/>
        <w:jc w:val="both"/>
        <w:rPr>
          <w:rFonts w:ascii="Times New Roman" w:hAnsi="Times New Roman" w:cs="Times New Roman"/>
          <w:sz w:val="28"/>
          <w:szCs w:val="28"/>
          <w:lang w:val="bg-BG"/>
        </w:rPr>
      </w:pPr>
    </w:p>
    <w:p w:rsidR="00025D84" w:rsidRDefault="00025D84" w:rsidP="00025D84">
      <w:pPr>
        <w:spacing w:after="0" w:line="360" w:lineRule="auto"/>
        <w:ind w:firstLine="709"/>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Имаме </w:t>
      </w:r>
      <w:r w:rsidRPr="00025D84">
        <w:rPr>
          <w:rFonts w:ascii="Times New Roman" w:hAnsi="Times New Roman" w:cs="Times New Roman"/>
          <w:sz w:val="28"/>
          <w:szCs w:val="28"/>
          <w:lang w:val="bg-BG"/>
        </w:rPr>
        <w:t>добри резултати по отношение на ЕЕ е резултат и от въвеждането на комплекс от фотоволтаични панели и инвертор за захранване на ДЦПЛУ в с. Средище през декември 2019 година и действащи през 202</w:t>
      </w:r>
      <w:r w:rsidR="00B324A5">
        <w:rPr>
          <w:rFonts w:ascii="Times New Roman" w:hAnsi="Times New Roman" w:cs="Times New Roman"/>
          <w:sz w:val="28"/>
          <w:szCs w:val="28"/>
          <w:lang w:val="bg-BG"/>
        </w:rPr>
        <w:t>3</w:t>
      </w:r>
      <w:r w:rsidRPr="00025D84">
        <w:rPr>
          <w:rFonts w:ascii="Times New Roman" w:hAnsi="Times New Roman" w:cs="Times New Roman"/>
          <w:sz w:val="28"/>
          <w:szCs w:val="28"/>
          <w:lang w:val="bg-BG"/>
        </w:rPr>
        <w:t xml:space="preserve"> година, както и първата частна ФЕЦ, която работи през цялата 202</w:t>
      </w:r>
      <w:r w:rsidR="00B324A5">
        <w:rPr>
          <w:rFonts w:ascii="Times New Roman" w:hAnsi="Times New Roman" w:cs="Times New Roman"/>
          <w:sz w:val="28"/>
          <w:szCs w:val="28"/>
          <w:lang w:val="bg-BG"/>
        </w:rPr>
        <w:t>3</w:t>
      </w:r>
      <w:r w:rsidRPr="00025D84">
        <w:rPr>
          <w:rFonts w:ascii="Times New Roman" w:hAnsi="Times New Roman" w:cs="Times New Roman"/>
          <w:sz w:val="28"/>
          <w:szCs w:val="28"/>
          <w:lang w:val="bg-BG"/>
        </w:rPr>
        <w:t xml:space="preserve"> година като произведе 36 000 Квч електроенергия от слънчевата светлина и бяха спестени 29, 48 тона СО2 за година.</w:t>
      </w:r>
    </w:p>
    <w:p w:rsidR="00B324A5" w:rsidRDefault="00B324A5" w:rsidP="00025D84">
      <w:pPr>
        <w:spacing w:after="0" w:line="360" w:lineRule="auto"/>
        <w:ind w:firstLine="709"/>
        <w:jc w:val="both"/>
        <w:rPr>
          <w:rFonts w:ascii="Times New Roman" w:hAnsi="Times New Roman" w:cs="Times New Roman"/>
          <w:sz w:val="28"/>
          <w:szCs w:val="28"/>
          <w:lang w:val="bg-BG"/>
        </w:rPr>
      </w:pPr>
    </w:p>
    <w:p w:rsidR="00B324A5" w:rsidRDefault="00B324A5" w:rsidP="00025D84">
      <w:pPr>
        <w:spacing w:after="0" w:line="360" w:lineRule="auto"/>
        <w:ind w:firstLine="709"/>
        <w:jc w:val="both"/>
        <w:rPr>
          <w:rFonts w:ascii="Times New Roman" w:hAnsi="Times New Roman" w:cs="Times New Roman"/>
          <w:sz w:val="28"/>
          <w:szCs w:val="28"/>
          <w:lang w:val="bg-BG"/>
        </w:rPr>
      </w:pPr>
    </w:p>
    <w:p w:rsidR="00025D84" w:rsidRPr="00684425" w:rsidRDefault="00025D84" w:rsidP="00025D84">
      <w:pPr>
        <w:spacing w:after="0" w:line="360" w:lineRule="auto"/>
        <w:ind w:firstLine="709"/>
        <w:jc w:val="both"/>
        <w:rPr>
          <w:rFonts w:ascii="Times New Roman" w:hAnsi="Times New Roman" w:cs="Times New Roman"/>
          <w:i/>
          <w:sz w:val="28"/>
          <w:szCs w:val="28"/>
          <w:lang w:val="bg-BG"/>
        </w:rPr>
      </w:pPr>
      <w:r w:rsidRPr="00684425">
        <w:rPr>
          <w:rFonts w:ascii="Times New Roman" w:hAnsi="Times New Roman" w:cs="Times New Roman"/>
          <w:i/>
          <w:sz w:val="28"/>
          <w:szCs w:val="28"/>
          <w:lang w:val="bg-BG"/>
        </w:rPr>
        <w:lastRenderedPageBreak/>
        <w:t>Таблица №</w:t>
      </w:r>
      <w:r w:rsidR="00684425" w:rsidRPr="00684425">
        <w:rPr>
          <w:rFonts w:ascii="Times New Roman" w:hAnsi="Times New Roman" w:cs="Times New Roman"/>
          <w:i/>
          <w:sz w:val="28"/>
          <w:szCs w:val="28"/>
          <w:lang w:val="bg-BG"/>
        </w:rPr>
        <w:t>3</w:t>
      </w:r>
      <w:r w:rsidRPr="00684425">
        <w:rPr>
          <w:rFonts w:ascii="Times New Roman" w:hAnsi="Times New Roman" w:cs="Times New Roman"/>
          <w:i/>
          <w:sz w:val="28"/>
          <w:szCs w:val="28"/>
          <w:lang w:val="bg-BG"/>
        </w:rPr>
        <w:t>. Справка за потреблението и продажба на електрическа енергия ДЦВХУ, с. Средище, за 2019-2022 години., кВтч</w:t>
      </w:r>
    </w:p>
    <w:tbl>
      <w:tblPr>
        <w:tblW w:w="5000" w:type="pct"/>
        <w:tblCellMar>
          <w:left w:w="70" w:type="dxa"/>
          <w:right w:w="70" w:type="dxa"/>
        </w:tblCellMar>
        <w:tblLook w:val="04A0" w:firstRow="1" w:lastRow="0" w:firstColumn="1" w:lastColumn="0" w:noHBand="0" w:noVBand="1"/>
      </w:tblPr>
      <w:tblGrid>
        <w:gridCol w:w="1029"/>
        <w:gridCol w:w="723"/>
        <w:gridCol w:w="723"/>
        <w:gridCol w:w="723"/>
        <w:gridCol w:w="723"/>
        <w:gridCol w:w="769"/>
        <w:gridCol w:w="769"/>
        <w:gridCol w:w="772"/>
        <w:gridCol w:w="772"/>
        <w:gridCol w:w="723"/>
        <w:gridCol w:w="723"/>
        <w:gridCol w:w="723"/>
      </w:tblGrid>
      <w:tr w:rsidR="00025D84" w:rsidRPr="00025D84" w:rsidTr="00025D84">
        <w:trPr>
          <w:trHeight w:val="345"/>
        </w:trPr>
        <w:tc>
          <w:tcPr>
            <w:tcW w:w="212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xml:space="preserve">Консумацията </w:t>
            </w:r>
          </w:p>
        </w:tc>
        <w:tc>
          <w:tcPr>
            <w:tcW w:w="846" w:type="pct"/>
            <w:gridSpan w:val="2"/>
            <w:tcBorders>
              <w:top w:val="single" w:sz="4" w:space="0" w:color="auto"/>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Изменението,</w:t>
            </w:r>
          </w:p>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2021/2019</w:t>
            </w:r>
          </w:p>
        </w:tc>
        <w:tc>
          <w:tcPr>
            <w:tcW w:w="848" w:type="pct"/>
            <w:gridSpan w:val="2"/>
            <w:tcBorders>
              <w:top w:val="single" w:sz="4" w:space="0" w:color="auto"/>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Изменението,</w:t>
            </w:r>
          </w:p>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2022/2019</w:t>
            </w:r>
          </w:p>
        </w:tc>
        <w:tc>
          <w:tcPr>
            <w:tcW w:w="1177" w:type="pct"/>
            <w:gridSpan w:val="3"/>
            <w:tcBorders>
              <w:top w:val="single" w:sz="4" w:space="0" w:color="auto"/>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Продажба</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2019 г.</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2020 г.</w:t>
            </w:r>
          </w:p>
        </w:tc>
        <w:tc>
          <w:tcPr>
            <w:tcW w:w="392"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xml:space="preserve">2021 г. </w:t>
            </w:r>
          </w:p>
        </w:tc>
        <w:tc>
          <w:tcPr>
            <w:tcW w:w="392"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2022 г.</w:t>
            </w:r>
          </w:p>
        </w:tc>
        <w:tc>
          <w:tcPr>
            <w:tcW w:w="423"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w:t>
            </w:r>
          </w:p>
        </w:tc>
        <w:tc>
          <w:tcPr>
            <w:tcW w:w="423"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w:t>
            </w:r>
          </w:p>
        </w:tc>
        <w:tc>
          <w:tcPr>
            <w:tcW w:w="424"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w:t>
            </w:r>
          </w:p>
        </w:tc>
        <w:tc>
          <w:tcPr>
            <w:tcW w:w="424"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2020 г.</w:t>
            </w:r>
          </w:p>
        </w:tc>
        <w:tc>
          <w:tcPr>
            <w:tcW w:w="392"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xml:space="preserve">2021 г. </w:t>
            </w:r>
          </w:p>
        </w:tc>
        <w:tc>
          <w:tcPr>
            <w:tcW w:w="392" w:type="pct"/>
            <w:tcBorders>
              <w:top w:val="nil"/>
              <w:left w:val="nil"/>
              <w:bottom w:val="single" w:sz="4" w:space="0" w:color="auto"/>
              <w:right w:val="single" w:sz="4" w:space="0" w:color="auto"/>
            </w:tcBorders>
            <w:shd w:val="clear" w:color="000000" w:fill="C6EFCE"/>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2022 г.</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ян</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1788</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1648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1252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1623</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-536</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-29,98</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-165</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-9,23</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84</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февр</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1975</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2191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1145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905</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-830</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-42,03</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-1070</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-54,18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172</w:t>
            </w:r>
          </w:p>
        </w:tc>
      </w:tr>
      <w:tr w:rsidR="00025D84" w:rsidRPr="00025D84" w:rsidTr="00025D84">
        <w:trPr>
          <w:trHeight w:val="146"/>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март</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1552</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1653</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1648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1188</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96</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6,19</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-364</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-23,45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214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245</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април</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1044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646</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955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519</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-89</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-8,52</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-525</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-50,29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462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382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379</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май</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1050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464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618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543</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-432</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-41,14</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-507</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-48,29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445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488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530</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юни</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904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501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659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423</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-245</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-27,10</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-481</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-53,21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404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391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463</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юли</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671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504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474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396</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-197</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-29,36</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-275</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-40,98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522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506</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512</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август</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696</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487</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517</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410</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-179</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-25,72</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-286</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-41,09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494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410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401</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септември</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679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538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438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463</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-241</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-35,49</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-216</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-31,81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366</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323</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330</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октомври</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738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791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1593</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777</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855</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115,85</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39</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5,28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206</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122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236</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ноември</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1101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1194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1282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965</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181</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16,44</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-136</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-12,35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82</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93</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декември</w:t>
            </w:r>
          </w:p>
        </w:tc>
        <w:tc>
          <w:tcPr>
            <w:tcW w:w="392" w:type="pct"/>
            <w:tcBorders>
              <w:top w:val="nil"/>
              <w:left w:val="nil"/>
              <w:bottom w:val="single" w:sz="4" w:space="0" w:color="auto"/>
              <w:right w:val="single" w:sz="4" w:space="0" w:color="auto"/>
            </w:tcBorders>
            <w:shd w:val="clear" w:color="000000" w:fill="A5A5A5"/>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1101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1061</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1574</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1431</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473</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42,96</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330</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29,97</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36</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60</w:t>
            </w:r>
          </w:p>
        </w:tc>
      </w:tr>
      <w:tr w:rsidR="00025D84" w:rsidRPr="00025D84" w:rsidTr="00025D84">
        <w:trPr>
          <w:trHeight w:val="7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 </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13299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11678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12155</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9643</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-1144</w:t>
            </w:r>
          </w:p>
        </w:tc>
        <w:tc>
          <w:tcPr>
            <w:tcW w:w="423"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-8,60</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-3656</w:t>
            </w:r>
          </w:p>
        </w:tc>
        <w:tc>
          <w:tcPr>
            <w:tcW w:w="424"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-27,49</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3010</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3188</w:t>
            </w:r>
          </w:p>
        </w:tc>
        <w:tc>
          <w:tcPr>
            <w:tcW w:w="392" w:type="pct"/>
            <w:tcBorders>
              <w:top w:val="nil"/>
              <w:left w:val="nil"/>
              <w:bottom w:val="single" w:sz="4" w:space="0" w:color="auto"/>
              <w:right w:val="single" w:sz="4" w:space="0" w:color="auto"/>
            </w:tcBorders>
            <w:shd w:val="clear" w:color="auto" w:fill="auto"/>
            <w:noWrap/>
            <w:vAlign w:val="center"/>
            <w:hideMark/>
          </w:tcPr>
          <w:p w:rsidR="00025D84" w:rsidRPr="00025D84" w:rsidRDefault="00025D84" w:rsidP="00025D84">
            <w:pPr>
              <w:spacing w:after="0" w:line="240" w:lineRule="auto"/>
              <w:jc w:val="center"/>
              <w:rPr>
                <w:rFonts w:ascii="Times New Roman" w:eastAsia="Times New Roman" w:hAnsi="Times New Roman" w:cs="Times New Roman"/>
                <w:color w:val="000000"/>
                <w:sz w:val="20"/>
                <w:szCs w:val="20"/>
                <w:lang w:val="bg-BG" w:eastAsia="bg-BG"/>
              </w:rPr>
            </w:pPr>
            <w:r w:rsidRPr="00025D84">
              <w:rPr>
                <w:rFonts w:ascii="Times New Roman" w:eastAsia="Times New Roman" w:hAnsi="Times New Roman" w:cs="Times New Roman"/>
                <w:color w:val="000000"/>
                <w:sz w:val="20"/>
                <w:szCs w:val="20"/>
                <w:lang w:val="bg-BG" w:eastAsia="bg-BG"/>
              </w:rPr>
              <w:t>3505</w:t>
            </w:r>
          </w:p>
        </w:tc>
      </w:tr>
    </w:tbl>
    <w:p w:rsidR="00025D84" w:rsidRPr="00025D84" w:rsidRDefault="00025D84" w:rsidP="00025D84">
      <w:pPr>
        <w:jc w:val="center"/>
        <w:rPr>
          <w:rFonts w:ascii="Times New Roman" w:eastAsia="Calibri" w:hAnsi="Times New Roman" w:cs="Times New Roman"/>
          <w:sz w:val="28"/>
          <w:szCs w:val="28"/>
          <w:lang w:val="bg-BG"/>
        </w:rPr>
      </w:pPr>
    </w:p>
    <w:p w:rsidR="00025D84" w:rsidRPr="00025D84" w:rsidRDefault="00025D84" w:rsidP="00025D84">
      <w:pPr>
        <w:jc w:val="center"/>
        <w:rPr>
          <w:rFonts w:ascii="Times New Roman" w:eastAsia="Calibri" w:hAnsi="Times New Roman" w:cs="Times New Roman"/>
          <w:sz w:val="28"/>
          <w:szCs w:val="28"/>
          <w:lang w:val="bg-BG"/>
        </w:rPr>
      </w:pPr>
      <w:r w:rsidRPr="00025D84">
        <w:rPr>
          <w:rFonts w:ascii="Calibri" w:eastAsia="Calibri" w:hAnsi="Calibri" w:cs="Times New Roman"/>
          <w:noProof/>
          <w:lang w:val="bg-BG" w:eastAsia="bg-BG"/>
        </w:rPr>
        <w:drawing>
          <wp:inline distT="0" distB="0" distL="0" distR="0" wp14:anchorId="15B92150" wp14:editId="7A3FB2EE">
            <wp:extent cx="5905500" cy="3048000"/>
            <wp:effectExtent l="0" t="0" r="0" b="0"/>
            <wp:docPr id="39" name="Ди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5D84" w:rsidRDefault="00175BD1" w:rsidP="0069674F">
      <w:pPr>
        <w:spacing w:after="0"/>
        <w:ind w:firstLine="709"/>
        <w:jc w:val="both"/>
        <w:rPr>
          <w:rFonts w:ascii="Times New Roman" w:eastAsia="Calibri" w:hAnsi="Times New Roman" w:cs="Times New Roman"/>
          <w:i/>
          <w:sz w:val="28"/>
          <w:szCs w:val="28"/>
          <w:lang w:val="bg-BG"/>
        </w:rPr>
      </w:pPr>
      <w:r>
        <w:rPr>
          <w:rFonts w:ascii="Times New Roman" w:eastAsia="Calibri" w:hAnsi="Times New Roman" w:cs="Times New Roman"/>
          <w:i/>
          <w:sz w:val="28"/>
          <w:szCs w:val="28"/>
          <w:lang w:val="bg-BG"/>
        </w:rPr>
        <w:t>Графика № 1</w:t>
      </w:r>
      <w:r w:rsidR="00025D84" w:rsidRPr="00684425">
        <w:rPr>
          <w:rFonts w:ascii="Times New Roman" w:eastAsia="Calibri" w:hAnsi="Times New Roman" w:cs="Times New Roman"/>
          <w:i/>
          <w:sz w:val="28"/>
          <w:szCs w:val="28"/>
          <w:lang w:val="bg-BG"/>
        </w:rPr>
        <w:t>. Динамика на  потреблението и продажба на електрическа енергия      ДЦВХУ, с. Средище, за 2019-2022 години, кВтч</w:t>
      </w:r>
    </w:p>
    <w:p w:rsidR="0069674F" w:rsidRDefault="0069674F" w:rsidP="0069674F">
      <w:pPr>
        <w:spacing w:after="0"/>
        <w:ind w:firstLine="709"/>
        <w:jc w:val="both"/>
        <w:rPr>
          <w:rFonts w:ascii="Times New Roman" w:eastAsia="Calibri" w:hAnsi="Times New Roman" w:cs="Times New Roman"/>
          <w:i/>
          <w:sz w:val="28"/>
          <w:szCs w:val="28"/>
          <w:lang w:val="bg-BG"/>
        </w:rPr>
      </w:pPr>
    </w:p>
    <w:p w:rsidR="00DD02BD" w:rsidRDefault="00AB55AB" w:rsidP="00FB409E">
      <w:pPr>
        <w:spacing w:after="0" w:line="360" w:lineRule="auto"/>
        <w:ind w:firstLine="709"/>
        <w:jc w:val="both"/>
        <w:rPr>
          <w:rFonts w:ascii="Times New Roman" w:hAnsi="Times New Roman" w:cs="Times New Roman"/>
          <w:b/>
          <w:sz w:val="28"/>
          <w:szCs w:val="28"/>
          <w:lang w:val="bg-BG"/>
        </w:rPr>
      </w:pPr>
      <w:r w:rsidRPr="00ED2228">
        <w:rPr>
          <w:rFonts w:ascii="Times New Roman" w:hAnsi="Times New Roman" w:cs="Times New Roman"/>
          <w:b/>
          <w:sz w:val="28"/>
          <w:szCs w:val="28"/>
          <w:lang w:val="bg-BG"/>
        </w:rPr>
        <w:t>ОСНОВНАТА ЦЕЛ,</w:t>
      </w:r>
      <w:r w:rsidRPr="00FB265C">
        <w:rPr>
          <w:rFonts w:ascii="Times New Roman" w:hAnsi="Times New Roman" w:cs="Times New Roman"/>
          <w:b/>
          <w:sz w:val="28"/>
          <w:szCs w:val="28"/>
          <w:lang w:val="bg-BG"/>
        </w:rPr>
        <w:t xml:space="preserve"> </w:t>
      </w:r>
      <w:r w:rsidR="007419D1" w:rsidRPr="00ED2228">
        <w:rPr>
          <w:rFonts w:ascii="Times New Roman" w:hAnsi="Times New Roman" w:cs="Times New Roman"/>
          <w:b/>
          <w:sz w:val="28"/>
          <w:szCs w:val="28"/>
          <w:lang w:val="bg-BG"/>
        </w:rPr>
        <w:t>която си поставя община Кайнарджа с настоящата програма</w:t>
      </w:r>
      <w:r w:rsidRPr="00ED2228">
        <w:rPr>
          <w:rFonts w:ascii="Times New Roman" w:hAnsi="Times New Roman" w:cs="Times New Roman"/>
          <w:b/>
          <w:sz w:val="28"/>
          <w:szCs w:val="28"/>
          <w:lang w:val="bg-BG"/>
        </w:rPr>
        <w:t xml:space="preserve"> е</w:t>
      </w:r>
      <w:r w:rsidR="00D22B15">
        <w:rPr>
          <w:rFonts w:ascii="Times New Roman" w:hAnsi="Times New Roman" w:cs="Times New Roman"/>
          <w:b/>
          <w:sz w:val="28"/>
          <w:szCs w:val="28"/>
          <w:lang w:val="bg-BG"/>
        </w:rPr>
        <w:t xml:space="preserve"> да се увеличи дела</w:t>
      </w:r>
      <w:r w:rsidR="009074F1">
        <w:rPr>
          <w:rFonts w:ascii="Times New Roman" w:hAnsi="Times New Roman" w:cs="Times New Roman"/>
          <w:b/>
          <w:sz w:val="28"/>
          <w:szCs w:val="28"/>
          <w:lang w:val="bg-BG"/>
        </w:rPr>
        <w:t xml:space="preserve"> </w:t>
      </w:r>
      <w:r w:rsidR="009074F1" w:rsidRPr="00FB265C">
        <w:rPr>
          <w:rFonts w:ascii="Times New Roman" w:hAnsi="Times New Roman" w:cs="Times New Roman"/>
          <w:b/>
          <w:sz w:val="28"/>
          <w:szCs w:val="28"/>
          <w:lang w:val="bg-BG"/>
        </w:rPr>
        <w:t xml:space="preserve">на енергия от възобновяеми източници (ВИ) до поне 32% от брутното крайно потребление на енергия в </w:t>
      </w:r>
      <w:r w:rsidR="004361FC">
        <w:rPr>
          <w:rFonts w:ascii="Times New Roman" w:hAnsi="Times New Roman" w:cs="Times New Roman"/>
          <w:b/>
          <w:sz w:val="28"/>
          <w:szCs w:val="28"/>
          <w:lang w:val="bg-BG"/>
        </w:rPr>
        <w:t xml:space="preserve">общината, съобразно приетата норма в </w:t>
      </w:r>
      <w:r w:rsidR="009074F1" w:rsidRPr="00FB265C">
        <w:rPr>
          <w:rFonts w:ascii="Times New Roman" w:hAnsi="Times New Roman" w:cs="Times New Roman"/>
          <w:b/>
          <w:sz w:val="28"/>
          <w:szCs w:val="28"/>
          <w:lang w:val="bg-BG"/>
        </w:rPr>
        <w:t>ЕС;</w:t>
      </w:r>
    </w:p>
    <w:p w:rsidR="00F12FB2" w:rsidRDefault="00AB55AB" w:rsidP="00F12FB2">
      <w:pPr>
        <w:pStyle w:val="ac"/>
        <w:numPr>
          <w:ilvl w:val="0"/>
          <w:numId w:val="13"/>
        </w:numPr>
        <w:tabs>
          <w:tab w:val="left" w:pos="851"/>
        </w:tabs>
        <w:spacing w:after="0" w:line="360" w:lineRule="auto"/>
        <w:ind w:left="0" w:firstLine="709"/>
        <w:jc w:val="both"/>
        <w:rPr>
          <w:rFonts w:ascii="Times New Roman" w:hAnsi="Times New Roman" w:cs="Times New Roman"/>
          <w:b/>
          <w:sz w:val="28"/>
          <w:szCs w:val="28"/>
          <w:lang w:val="bg-BG"/>
        </w:rPr>
      </w:pPr>
      <w:r w:rsidRPr="00F12FB2">
        <w:rPr>
          <w:rFonts w:ascii="Times New Roman" w:hAnsi="Times New Roman" w:cs="Times New Roman"/>
          <w:b/>
          <w:sz w:val="28"/>
          <w:szCs w:val="28"/>
          <w:lang w:val="bg-BG"/>
        </w:rPr>
        <w:t xml:space="preserve">да </w:t>
      </w:r>
      <w:r w:rsidR="00DD02BD" w:rsidRPr="00F12FB2">
        <w:rPr>
          <w:rFonts w:ascii="Times New Roman" w:hAnsi="Times New Roman" w:cs="Times New Roman"/>
          <w:b/>
          <w:sz w:val="28"/>
          <w:szCs w:val="28"/>
          <w:lang w:val="bg-BG"/>
        </w:rPr>
        <w:t>популяризира ползата от възобновяемите източници на енергия;</w:t>
      </w:r>
    </w:p>
    <w:p w:rsidR="00DD02BD" w:rsidRPr="00F12FB2" w:rsidRDefault="00DD02BD" w:rsidP="00F12FB2">
      <w:pPr>
        <w:pStyle w:val="ac"/>
        <w:numPr>
          <w:ilvl w:val="0"/>
          <w:numId w:val="13"/>
        </w:numPr>
        <w:tabs>
          <w:tab w:val="left" w:pos="851"/>
        </w:tabs>
        <w:spacing w:after="0" w:line="360" w:lineRule="auto"/>
        <w:ind w:left="0" w:firstLine="709"/>
        <w:jc w:val="both"/>
        <w:rPr>
          <w:rFonts w:ascii="Times New Roman" w:hAnsi="Times New Roman" w:cs="Times New Roman"/>
          <w:b/>
          <w:sz w:val="28"/>
          <w:szCs w:val="28"/>
          <w:lang w:val="bg-BG"/>
        </w:rPr>
      </w:pPr>
      <w:r w:rsidRPr="00F12FB2">
        <w:rPr>
          <w:rFonts w:ascii="Times New Roman" w:hAnsi="Times New Roman" w:cs="Times New Roman"/>
          <w:b/>
          <w:sz w:val="28"/>
          <w:szCs w:val="28"/>
          <w:lang w:val="bg-BG"/>
        </w:rPr>
        <w:lastRenderedPageBreak/>
        <w:t>да увеличи броя на внедрените нови технологии с различни възобновяеми енергоизточници;</w:t>
      </w:r>
    </w:p>
    <w:p w:rsidR="004616D8" w:rsidRDefault="00DD02BD" w:rsidP="00FB265C">
      <w:pPr>
        <w:pStyle w:val="ac"/>
        <w:numPr>
          <w:ilvl w:val="0"/>
          <w:numId w:val="13"/>
        </w:numPr>
        <w:tabs>
          <w:tab w:val="left" w:pos="851"/>
        </w:tabs>
        <w:spacing w:after="0" w:line="360" w:lineRule="auto"/>
        <w:ind w:left="0" w:firstLine="709"/>
        <w:jc w:val="both"/>
        <w:rPr>
          <w:rFonts w:ascii="Times New Roman" w:hAnsi="Times New Roman" w:cs="Times New Roman"/>
          <w:b/>
          <w:sz w:val="28"/>
          <w:szCs w:val="28"/>
          <w:lang w:val="bg-BG"/>
        </w:rPr>
      </w:pPr>
      <w:r w:rsidRPr="00DD02BD">
        <w:rPr>
          <w:rFonts w:ascii="Times New Roman" w:hAnsi="Times New Roman" w:cs="Times New Roman"/>
          <w:b/>
          <w:sz w:val="28"/>
          <w:szCs w:val="28"/>
          <w:lang w:val="bg-BG"/>
        </w:rPr>
        <w:t xml:space="preserve"> да удвои броя на</w:t>
      </w:r>
      <w:r w:rsidR="00AB55AB" w:rsidRPr="00DD02BD">
        <w:rPr>
          <w:rFonts w:ascii="Times New Roman" w:hAnsi="Times New Roman" w:cs="Times New Roman"/>
          <w:b/>
          <w:sz w:val="28"/>
          <w:szCs w:val="28"/>
          <w:lang w:val="bg-BG"/>
        </w:rPr>
        <w:t xml:space="preserve"> </w:t>
      </w:r>
      <w:r w:rsidR="0016458B" w:rsidRPr="00DD02BD">
        <w:rPr>
          <w:rFonts w:ascii="Times New Roman" w:hAnsi="Times New Roman" w:cs="Times New Roman"/>
          <w:b/>
          <w:sz w:val="28"/>
          <w:szCs w:val="28"/>
          <w:lang w:val="bg-BG"/>
        </w:rPr>
        <w:t>фотоволтаични</w:t>
      </w:r>
      <w:r w:rsidRPr="00DD02BD">
        <w:rPr>
          <w:rFonts w:ascii="Times New Roman" w:hAnsi="Times New Roman" w:cs="Times New Roman"/>
          <w:b/>
          <w:sz w:val="28"/>
          <w:szCs w:val="28"/>
          <w:lang w:val="bg-BG"/>
        </w:rPr>
        <w:t>те</w:t>
      </w:r>
      <w:r w:rsidR="0016458B" w:rsidRPr="00DD02BD">
        <w:rPr>
          <w:rFonts w:ascii="Times New Roman" w:hAnsi="Times New Roman" w:cs="Times New Roman"/>
          <w:b/>
          <w:sz w:val="28"/>
          <w:szCs w:val="28"/>
          <w:lang w:val="bg-BG"/>
        </w:rPr>
        <w:t xml:space="preserve"> </w:t>
      </w:r>
      <w:r w:rsidR="00AB55AB" w:rsidRPr="00DD02BD">
        <w:rPr>
          <w:rFonts w:ascii="Times New Roman" w:hAnsi="Times New Roman" w:cs="Times New Roman"/>
          <w:b/>
          <w:sz w:val="28"/>
          <w:szCs w:val="28"/>
          <w:lang w:val="bg-BG"/>
        </w:rPr>
        <w:t>централи</w:t>
      </w:r>
      <w:r w:rsidR="0016458B" w:rsidRPr="00DD02BD">
        <w:rPr>
          <w:rFonts w:ascii="Times New Roman" w:hAnsi="Times New Roman" w:cs="Times New Roman"/>
          <w:b/>
          <w:sz w:val="28"/>
          <w:szCs w:val="28"/>
          <w:lang w:val="bg-BG"/>
        </w:rPr>
        <w:t>/ФтЕЦ/</w:t>
      </w:r>
      <w:r w:rsidRPr="00DD02BD">
        <w:rPr>
          <w:rFonts w:ascii="Times New Roman" w:hAnsi="Times New Roman" w:cs="Times New Roman"/>
          <w:b/>
          <w:sz w:val="28"/>
          <w:szCs w:val="28"/>
          <w:lang w:val="bg-BG"/>
        </w:rPr>
        <w:t xml:space="preserve"> </w:t>
      </w:r>
      <w:r w:rsidR="008076EA">
        <w:rPr>
          <w:rFonts w:ascii="Times New Roman" w:hAnsi="Times New Roman" w:cs="Times New Roman"/>
          <w:b/>
          <w:sz w:val="28"/>
          <w:szCs w:val="28"/>
          <w:lang w:val="bg-BG"/>
        </w:rPr>
        <w:t xml:space="preserve">на територията на община Кайнарджа </w:t>
      </w:r>
      <w:r w:rsidR="0016458B" w:rsidRPr="00DD02BD">
        <w:rPr>
          <w:rFonts w:ascii="Times New Roman" w:hAnsi="Times New Roman" w:cs="Times New Roman"/>
          <w:b/>
          <w:sz w:val="28"/>
          <w:szCs w:val="28"/>
          <w:lang w:val="bg-BG"/>
        </w:rPr>
        <w:t>за периода 202</w:t>
      </w:r>
      <w:r w:rsidR="00277D98" w:rsidRPr="00DD02BD">
        <w:rPr>
          <w:rFonts w:ascii="Times New Roman" w:hAnsi="Times New Roman" w:cs="Times New Roman"/>
          <w:b/>
          <w:sz w:val="28"/>
          <w:szCs w:val="28"/>
          <w:lang w:val="bg-BG"/>
        </w:rPr>
        <w:t>3</w:t>
      </w:r>
      <w:r w:rsidR="0016458B" w:rsidRPr="00DD02BD">
        <w:rPr>
          <w:rFonts w:ascii="Times New Roman" w:hAnsi="Times New Roman" w:cs="Times New Roman"/>
          <w:b/>
          <w:sz w:val="28"/>
          <w:szCs w:val="28"/>
          <w:lang w:val="bg-BG"/>
        </w:rPr>
        <w:t>-20</w:t>
      </w:r>
      <w:r w:rsidR="00277D98" w:rsidRPr="00DD02BD">
        <w:rPr>
          <w:rFonts w:ascii="Times New Roman" w:hAnsi="Times New Roman" w:cs="Times New Roman"/>
          <w:b/>
          <w:sz w:val="28"/>
          <w:szCs w:val="28"/>
          <w:lang w:val="bg-BG"/>
        </w:rPr>
        <w:t>32</w:t>
      </w:r>
      <w:r w:rsidR="0016458B" w:rsidRPr="00DD02BD">
        <w:rPr>
          <w:rFonts w:ascii="Times New Roman" w:hAnsi="Times New Roman" w:cs="Times New Roman"/>
          <w:b/>
          <w:sz w:val="28"/>
          <w:szCs w:val="28"/>
          <w:lang w:val="bg-BG"/>
        </w:rPr>
        <w:t xml:space="preserve"> година</w:t>
      </w:r>
      <w:r w:rsidRPr="00DD02BD">
        <w:rPr>
          <w:rFonts w:ascii="Times New Roman" w:hAnsi="Times New Roman" w:cs="Times New Roman"/>
          <w:b/>
          <w:sz w:val="28"/>
          <w:szCs w:val="28"/>
          <w:lang w:val="bg-BG"/>
        </w:rPr>
        <w:t>;</w:t>
      </w:r>
    </w:p>
    <w:p w:rsidR="00DD02BD" w:rsidRPr="00DD02BD" w:rsidRDefault="00DD02BD" w:rsidP="00FB265C">
      <w:pPr>
        <w:pStyle w:val="ac"/>
        <w:numPr>
          <w:ilvl w:val="0"/>
          <w:numId w:val="13"/>
        </w:numPr>
        <w:tabs>
          <w:tab w:val="left" w:pos="851"/>
        </w:tabs>
        <w:spacing w:after="0" w:line="360" w:lineRule="auto"/>
        <w:ind w:left="0" w:firstLine="709"/>
        <w:jc w:val="both"/>
        <w:rPr>
          <w:rFonts w:ascii="Times New Roman" w:hAnsi="Times New Roman" w:cs="Times New Roman"/>
          <w:b/>
          <w:sz w:val="28"/>
          <w:szCs w:val="28"/>
          <w:lang w:val="bg-BG"/>
        </w:rPr>
      </w:pPr>
      <w:r>
        <w:rPr>
          <w:rFonts w:ascii="Times New Roman" w:hAnsi="Times New Roman" w:cs="Times New Roman"/>
          <w:b/>
          <w:sz w:val="28"/>
          <w:szCs w:val="28"/>
          <w:lang w:val="bg-BG"/>
        </w:rPr>
        <w:t>да облекчи административната тежест при построяване на фотоволтаични системи върху покривите на частните домове на жителите на Община Кайнарджа</w:t>
      </w:r>
      <w:r w:rsidR="00F12FB2">
        <w:rPr>
          <w:rFonts w:ascii="Times New Roman" w:hAnsi="Times New Roman" w:cs="Times New Roman"/>
          <w:b/>
          <w:sz w:val="28"/>
          <w:szCs w:val="28"/>
          <w:lang w:val="bg-BG"/>
        </w:rPr>
        <w:t>.</w:t>
      </w:r>
    </w:p>
    <w:p w:rsidR="00DD02BD" w:rsidRPr="00ED2228" w:rsidRDefault="00DD02BD" w:rsidP="00DD02BD">
      <w:pPr>
        <w:spacing w:after="0" w:line="360" w:lineRule="auto"/>
        <w:jc w:val="both"/>
        <w:rPr>
          <w:rFonts w:ascii="Times New Roman" w:hAnsi="Times New Roman" w:cs="Times New Roman"/>
          <w:sz w:val="28"/>
          <w:szCs w:val="28"/>
          <w:lang w:val="bg-BG"/>
        </w:rPr>
      </w:pPr>
    </w:p>
    <w:p w:rsidR="005D0C17" w:rsidRPr="00ED2228" w:rsidRDefault="005D0C17" w:rsidP="00FB409E">
      <w:pPr>
        <w:pStyle w:val="10"/>
        <w:spacing w:before="0" w:line="360" w:lineRule="auto"/>
        <w:ind w:firstLine="720"/>
        <w:jc w:val="both"/>
        <w:rPr>
          <w:rFonts w:ascii="Times New Roman" w:hAnsi="Times New Roman" w:cs="Times New Roman"/>
          <w:b/>
          <w:color w:val="auto"/>
          <w:sz w:val="28"/>
          <w:szCs w:val="28"/>
          <w:lang w:val="bg-BG"/>
        </w:rPr>
      </w:pPr>
      <w:bookmarkStart w:id="2" w:name="_Toc141434873"/>
      <w:r w:rsidRPr="00ED2228">
        <w:rPr>
          <w:rFonts w:ascii="Times New Roman" w:hAnsi="Times New Roman" w:cs="Times New Roman"/>
          <w:b/>
          <w:color w:val="auto"/>
          <w:sz w:val="28"/>
          <w:szCs w:val="28"/>
          <w:lang w:val="bg-BG"/>
        </w:rPr>
        <w:t>3. ОСНОВНИ ПОЛОЖЕНИЯ</w:t>
      </w:r>
      <w:bookmarkEnd w:id="2"/>
      <w:r w:rsidRPr="00ED2228">
        <w:rPr>
          <w:rFonts w:ascii="Times New Roman" w:hAnsi="Times New Roman" w:cs="Times New Roman"/>
          <w:b/>
          <w:color w:val="auto"/>
          <w:sz w:val="28"/>
          <w:szCs w:val="28"/>
          <w:lang w:val="bg-BG"/>
        </w:rPr>
        <w:t xml:space="preserve"> </w:t>
      </w:r>
    </w:p>
    <w:p w:rsidR="00496DA2" w:rsidRPr="00ED2228" w:rsidRDefault="004616D8" w:rsidP="00FB409E">
      <w:pPr>
        <w:pStyle w:val="Default"/>
        <w:spacing w:line="360" w:lineRule="auto"/>
        <w:ind w:firstLine="720"/>
        <w:jc w:val="both"/>
        <w:rPr>
          <w:rFonts w:ascii="Times New Roman" w:hAnsi="Times New Roman" w:cs="Times New Roman"/>
          <w:color w:val="auto"/>
          <w:sz w:val="28"/>
          <w:szCs w:val="28"/>
          <w:lang w:val="bg-BG"/>
        </w:rPr>
      </w:pPr>
      <w:r w:rsidRPr="00ED2228">
        <w:rPr>
          <w:rFonts w:ascii="Times New Roman" w:hAnsi="Times New Roman" w:cs="Times New Roman"/>
          <w:color w:val="auto"/>
          <w:sz w:val="28"/>
          <w:szCs w:val="28"/>
          <w:lang w:val="bg-BG"/>
        </w:rPr>
        <w:t>Всички сценарии за изпълнение на Енергийната пътна карта на ЕС за периода до 2050 г. показват, че най-големият дял на технологиите за доставка на енергия през 2050 г. ще се пада на възо</w:t>
      </w:r>
      <w:r w:rsidR="00496DA2" w:rsidRPr="00ED2228">
        <w:rPr>
          <w:rFonts w:ascii="Times New Roman" w:hAnsi="Times New Roman" w:cs="Times New Roman"/>
          <w:color w:val="auto"/>
          <w:sz w:val="28"/>
          <w:szCs w:val="28"/>
          <w:lang w:val="bg-BG"/>
        </w:rPr>
        <w:t>бновяемите енергийни източници.</w:t>
      </w:r>
      <w:r w:rsidR="00101FF6">
        <w:rPr>
          <w:rFonts w:ascii="Times New Roman" w:hAnsi="Times New Roman" w:cs="Times New Roman"/>
          <w:color w:val="auto"/>
          <w:sz w:val="28"/>
          <w:szCs w:val="28"/>
          <w:lang w:val="bg-BG"/>
        </w:rPr>
        <w:t xml:space="preserve"> </w:t>
      </w:r>
      <w:r w:rsidRPr="00ED2228">
        <w:rPr>
          <w:rFonts w:ascii="Times New Roman" w:hAnsi="Times New Roman" w:cs="Times New Roman"/>
          <w:color w:val="auto"/>
          <w:sz w:val="28"/>
          <w:szCs w:val="28"/>
          <w:lang w:val="bg-BG"/>
        </w:rPr>
        <w:t xml:space="preserve">Съгласно Рамката за политиките в областта на климата и енергетиката през периода 2020—2030 година на Европейската комисия, енергията от възобновяеми източници трябва да продължи да играе главна роля в прехода към по-конкурентоспособна, сигурна и устойчива енергийна система. Според предварително приети текстове от ЕП в новата Директивата за възобновяеми енергийни източници за периода до 2030 г. се определя обвързваща цел на ЕС за постигането на 32 % дял на ВЕИ до 2030 г. </w:t>
      </w:r>
    </w:p>
    <w:p w:rsidR="00DD4C5F" w:rsidRPr="00ED2228" w:rsidRDefault="004616D8" w:rsidP="00F12FB2">
      <w:pPr>
        <w:pStyle w:val="Default"/>
        <w:spacing w:line="360" w:lineRule="auto"/>
        <w:ind w:firstLine="720"/>
        <w:jc w:val="both"/>
        <w:rPr>
          <w:rFonts w:ascii="Times New Roman" w:hAnsi="Times New Roman" w:cs="Times New Roman"/>
          <w:sz w:val="28"/>
          <w:szCs w:val="28"/>
          <w:lang w:val="bg-BG"/>
        </w:rPr>
      </w:pPr>
      <w:r w:rsidRPr="00ED2228">
        <w:rPr>
          <w:rFonts w:ascii="Times New Roman" w:hAnsi="Times New Roman" w:cs="Times New Roman"/>
          <w:color w:val="auto"/>
          <w:sz w:val="28"/>
          <w:szCs w:val="28"/>
          <w:lang w:val="bg-BG"/>
        </w:rPr>
        <w:t xml:space="preserve">В транспортния сектор постигане на 14 % дял на ВЕИ до 2030 г., с 3,5 % дял на биогоривата от нови поколения и биогаза (1 % до 2025 г.). Освен това в него се слага таван от 7 % върху дела на биогоривата от първо поколение в автомобилния и железопътния транспорт и се предвижда постепенно преустановяване на използването на палмово масло до 2030 г. Делът на ВЕИ в енергийния баланс на България е значително по-малък от средния за страните от ЕС. Затова се насърчава широкото им въвеждане и използване в бита и икономиката, включително на местно ниво, чрез заложените мерки и дейности в общинските програми за </w:t>
      </w:r>
      <w:r w:rsidRPr="00ED2228">
        <w:rPr>
          <w:rFonts w:ascii="Times New Roman" w:hAnsi="Times New Roman" w:cs="Times New Roman"/>
          <w:color w:val="auto"/>
          <w:sz w:val="28"/>
          <w:szCs w:val="28"/>
          <w:lang w:val="bg-BG"/>
        </w:rPr>
        <w:lastRenderedPageBreak/>
        <w:t>енергия от ВИ и биогорива.</w:t>
      </w:r>
      <w:r w:rsidR="00F12FB2">
        <w:rPr>
          <w:rFonts w:ascii="Times New Roman" w:hAnsi="Times New Roman" w:cs="Times New Roman"/>
          <w:color w:val="auto"/>
          <w:sz w:val="28"/>
          <w:szCs w:val="28"/>
          <w:lang w:val="bg-BG"/>
        </w:rPr>
        <w:t xml:space="preserve"> </w:t>
      </w:r>
      <w:r w:rsidR="0095701C" w:rsidRPr="00ED2228">
        <w:rPr>
          <w:rFonts w:ascii="Times New Roman" w:hAnsi="Times New Roman" w:cs="Times New Roman"/>
          <w:sz w:val="28"/>
          <w:szCs w:val="28"/>
          <w:lang w:val="bg-BG"/>
        </w:rPr>
        <w:t>За п</w:t>
      </w:r>
      <w:r w:rsidR="00DD4C5F" w:rsidRPr="00ED2228">
        <w:rPr>
          <w:rFonts w:ascii="Times New Roman" w:hAnsi="Times New Roman" w:cs="Times New Roman"/>
          <w:sz w:val="28"/>
          <w:szCs w:val="28"/>
          <w:lang w:val="bg-BG"/>
        </w:rPr>
        <w:t xml:space="preserve">одобряване </w:t>
      </w:r>
      <w:r w:rsidR="0095701C" w:rsidRPr="00ED2228">
        <w:rPr>
          <w:rFonts w:ascii="Times New Roman" w:hAnsi="Times New Roman" w:cs="Times New Roman"/>
          <w:sz w:val="28"/>
          <w:szCs w:val="28"/>
          <w:lang w:val="bg-BG"/>
        </w:rPr>
        <w:t xml:space="preserve"> на </w:t>
      </w:r>
      <w:r w:rsidR="00DD4C5F" w:rsidRPr="00ED2228">
        <w:rPr>
          <w:rFonts w:ascii="Times New Roman" w:hAnsi="Times New Roman" w:cs="Times New Roman"/>
          <w:sz w:val="28"/>
          <w:szCs w:val="28"/>
          <w:lang w:val="bg-BG"/>
        </w:rPr>
        <w:t>енергийното управление на територията на общината</w:t>
      </w:r>
      <w:r w:rsidR="0095701C" w:rsidRPr="00ED2228">
        <w:rPr>
          <w:rFonts w:ascii="Times New Roman" w:hAnsi="Times New Roman" w:cs="Times New Roman"/>
          <w:sz w:val="28"/>
          <w:szCs w:val="28"/>
          <w:lang w:val="bg-BG"/>
        </w:rPr>
        <w:t xml:space="preserve"> предприехме и изпълнихме препоръчани мерки</w:t>
      </w:r>
      <w:r w:rsidR="00F12FB2">
        <w:rPr>
          <w:rFonts w:ascii="Times New Roman" w:hAnsi="Times New Roman" w:cs="Times New Roman"/>
          <w:sz w:val="28"/>
          <w:szCs w:val="28"/>
          <w:lang w:val="bg-BG"/>
        </w:rPr>
        <w:t>:</w:t>
      </w:r>
    </w:p>
    <w:p w:rsidR="00DD4C5F" w:rsidRPr="00ED2228" w:rsidRDefault="00DD4C5F"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Смяна на горивната база за локалните отоплителни системи с възобновяеми източници</w:t>
      </w:r>
      <w:r w:rsidR="0095701C" w:rsidRPr="00ED2228">
        <w:rPr>
          <w:rFonts w:ascii="Times New Roman" w:hAnsi="Times New Roman" w:cs="Times New Roman"/>
          <w:sz w:val="28"/>
          <w:szCs w:val="28"/>
          <w:lang w:val="bg-BG"/>
        </w:rPr>
        <w:t xml:space="preserve"> – извършено е в три от заведенията за социални услуги на територията на община Кайнарджа – горивните системи преминаха от дърва и въглища към пелети</w:t>
      </w:r>
      <w:r w:rsidR="004C31A5" w:rsidRPr="00ED2228">
        <w:rPr>
          <w:rFonts w:ascii="Times New Roman" w:hAnsi="Times New Roman" w:cs="Times New Roman"/>
          <w:sz w:val="28"/>
          <w:szCs w:val="28"/>
          <w:lang w:val="bg-BG"/>
        </w:rPr>
        <w:t xml:space="preserve"> в края на 2019 година. През</w:t>
      </w:r>
      <w:r w:rsidR="0095701C" w:rsidRPr="00ED2228">
        <w:rPr>
          <w:rFonts w:ascii="Times New Roman" w:hAnsi="Times New Roman" w:cs="Times New Roman"/>
          <w:sz w:val="28"/>
          <w:szCs w:val="28"/>
          <w:lang w:val="bg-BG"/>
        </w:rPr>
        <w:t xml:space="preserve"> първата година</w:t>
      </w:r>
      <w:r w:rsidR="004C31A5" w:rsidRPr="00ED2228">
        <w:rPr>
          <w:rFonts w:ascii="Times New Roman" w:hAnsi="Times New Roman" w:cs="Times New Roman"/>
          <w:sz w:val="28"/>
          <w:szCs w:val="28"/>
          <w:lang w:val="bg-BG"/>
        </w:rPr>
        <w:t xml:space="preserve"> на експлоатация</w:t>
      </w:r>
      <w:r w:rsidR="0095701C" w:rsidRPr="00ED2228">
        <w:rPr>
          <w:rFonts w:ascii="Times New Roman" w:hAnsi="Times New Roman" w:cs="Times New Roman"/>
          <w:sz w:val="28"/>
          <w:szCs w:val="28"/>
          <w:lang w:val="bg-BG"/>
        </w:rPr>
        <w:t xml:space="preserve"> – 2020</w:t>
      </w:r>
      <w:r w:rsidR="004C31A5" w:rsidRPr="00ED2228">
        <w:rPr>
          <w:rFonts w:ascii="Times New Roman" w:hAnsi="Times New Roman" w:cs="Times New Roman"/>
          <w:sz w:val="28"/>
          <w:szCs w:val="28"/>
          <w:lang w:val="bg-BG"/>
        </w:rPr>
        <w:t>, това</w:t>
      </w:r>
      <w:r w:rsidR="0095701C" w:rsidRPr="00ED2228">
        <w:rPr>
          <w:rFonts w:ascii="Times New Roman" w:hAnsi="Times New Roman" w:cs="Times New Roman"/>
          <w:sz w:val="28"/>
          <w:szCs w:val="28"/>
          <w:lang w:val="bg-BG"/>
        </w:rPr>
        <w:t xml:space="preserve"> беше много целесъобразно поради сравнително ниската цена, но през 2021 година – цената на пелетите „скочи“ 10 пъти. От 70 лева на тон - в края на 2019 година, когато осъществихме промяната на горивната база – в края на 2021 година цената вече се покачи на 709 лв/тон</w:t>
      </w:r>
      <w:r w:rsidRPr="00ED2228">
        <w:rPr>
          <w:rFonts w:ascii="Times New Roman" w:hAnsi="Times New Roman" w:cs="Times New Roman"/>
          <w:sz w:val="28"/>
          <w:szCs w:val="28"/>
          <w:lang w:val="bg-BG"/>
        </w:rPr>
        <w:t xml:space="preserve">; </w:t>
      </w:r>
    </w:p>
    <w:p w:rsidR="00DD4C5F" w:rsidRPr="00ED2228" w:rsidRDefault="00DD4C5F"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Въвеждане на локални източници на възобновяема енергия (слънчеви колектори, фотоволтаици</w:t>
      </w:r>
      <w:r w:rsidR="000919E6" w:rsidRPr="00ED2228">
        <w:rPr>
          <w:rFonts w:ascii="Times New Roman" w:hAnsi="Times New Roman" w:cs="Times New Roman"/>
          <w:sz w:val="28"/>
          <w:szCs w:val="28"/>
          <w:lang w:val="bg-BG"/>
        </w:rPr>
        <w:t>,</w:t>
      </w:r>
      <w:r w:rsidRPr="00ED2228">
        <w:rPr>
          <w:rFonts w:ascii="Times New Roman" w:hAnsi="Times New Roman" w:cs="Times New Roman"/>
          <w:sz w:val="28"/>
          <w:szCs w:val="28"/>
          <w:lang w:val="bg-BG"/>
        </w:rPr>
        <w:t xml:space="preserve"> геотермални източници, използване на биомаса, </w:t>
      </w:r>
      <w:r w:rsidR="004C31A5" w:rsidRPr="00ED2228">
        <w:rPr>
          <w:rFonts w:ascii="Times New Roman" w:hAnsi="Times New Roman" w:cs="Times New Roman"/>
          <w:sz w:val="28"/>
          <w:szCs w:val="28"/>
          <w:lang w:val="bg-BG"/>
        </w:rPr>
        <w:t>в т.ч. преработка на отпадъци). Тази мярка бе приложена отново в едно от заведенията за социални услуги – ДЦПЛУ в с. Средище, коет</w:t>
      </w:r>
      <w:r w:rsidR="00166808" w:rsidRPr="00ED2228">
        <w:rPr>
          <w:rFonts w:ascii="Times New Roman" w:hAnsi="Times New Roman" w:cs="Times New Roman"/>
          <w:sz w:val="28"/>
          <w:szCs w:val="28"/>
          <w:lang w:val="bg-BG"/>
        </w:rPr>
        <w:t>о е с капацитет 50 потребители.</w:t>
      </w:r>
      <w:r w:rsidR="004C31A5" w:rsidRPr="00ED2228">
        <w:rPr>
          <w:rFonts w:ascii="Times New Roman" w:hAnsi="Times New Roman" w:cs="Times New Roman"/>
          <w:color w:val="FF0000"/>
          <w:sz w:val="28"/>
          <w:szCs w:val="28"/>
          <w:lang w:val="bg-BG"/>
        </w:rPr>
        <w:t xml:space="preserve"> </w:t>
      </w:r>
    </w:p>
    <w:p w:rsidR="00DD4C5F" w:rsidRPr="00ED2228" w:rsidRDefault="00DD4C5F" w:rsidP="00FB409E">
      <w:pPr>
        <w:spacing w:after="0" w:line="360" w:lineRule="auto"/>
        <w:ind w:firstLine="709"/>
        <w:jc w:val="both"/>
        <w:rPr>
          <w:rFonts w:ascii="Times New Roman" w:hAnsi="Times New Roman" w:cs="Times New Roman"/>
          <w:sz w:val="28"/>
          <w:szCs w:val="28"/>
          <w:lang w:val="bg-BG"/>
        </w:rPr>
      </w:pPr>
    </w:p>
    <w:p w:rsidR="005D0C17" w:rsidRPr="00ED2228" w:rsidRDefault="005D0C17" w:rsidP="006505D6">
      <w:pPr>
        <w:pStyle w:val="10"/>
        <w:spacing w:before="0" w:line="360" w:lineRule="auto"/>
        <w:ind w:firstLine="720"/>
        <w:jc w:val="both"/>
        <w:rPr>
          <w:rFonts w:ascii="Times New Roman" w:hAnsi="Times New Roman" w:cs="Times New Roman"/>
          <w:b/>
          <w:color w:val="auto"/>
          <w:sz w:val="28"/>
          <w:szCs w:val="28"/>
          <w:lang w:val="bg-BG"/>
        </w:rPr>
      </w:pPr>
      <w:bookmarkStart w:id="3" w:name="_Toc141434874"/>
      <w:r w:rsidRPr="00ED2228">
        <w:rPr>
          <w:rFonts w:ascii="Times New Roman" w:hAnsi="Times New Roman" w:cs="Times New Roman"/>
          <w:b/>
          <w:color w:val="auto"/>
          <w:sz w:val="28"/>
          <w:szCs w:val="28"/>
          <w:lang w:val="bg-BG"/>
        </w:rPr>
        <w:t>4. ПРИЛОЖИМИ НОРМАТИВНИ АКТОВЕ</w:t>
      </w:r>
      <w:bookmarkEnd w:id="3"/>
      <w:r w:rsidRPr="00ED2228">
        <w:rPr>
          <w:rFonts w:ascii="Times New Roman" w:hAnsi="Times New Roman" w:cs="Times New Roman"/>
          <w:b/>
          <w:color w:val="auto"/>
          <w:sz w:val="28"/>
          <w:szCs w:val="28"/>
          <w:lang w:val="bg-BG"/>
        </w:rPr>
        <w:t xml:space="preserve">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енергията от възобновяеми източници (ЗЕВИ);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енергетиката (ЗЕ);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устройство на територията (ЗУТ);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опазване на околната среда (ЗООС);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биологичното разнообразие (ЗБР);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собствеността и ползването на земеделски земи (ЗСПЗЗ);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горите;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чистотата на атмосферния въздух и подзаконовите актове за неговото прилагане;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водите;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Закон за рибарство и аквакултурите;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lastRenderedPageBreak/>
        <w:t xml:space="preserve">- 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изм. и доп. ДВ, бр.73 от 05.09.2006 г. (ЗУТ); - Наредба за условията и реда за извършване на екологична оценка на планове и програми (ЗООС). - Наредба за условията и реда за извършване на оценка на въздействието върху околната среда (ЗООС); - Наредба № 6 от 09.06.2004 г. за присъединяване на производители и потребители на електрическа енергия към преносната и разпределителната електрически мрежи, изм. и доп. ДВ, бр.76 от 27.09.2019 г. (ЗЕ); </w:t>
      </w:r>
      <w:r w:rsidR="00274551">
        <w:rPr>
          <w:rFonts w:ascii="Times New Roman" w:hAnsi="Times New Roman" w:cs="Times New Roman"/>
          <w:sz w:val="28"/>
          <w:szCs w:val="28"/>
          <w:lang w:val="bg-BG"/>
        </w:rPr>
        <w:t xml:space="preserve"> </w:t>
      </w:r>
      <w:r w:rsidRPr="00ED2228">
        <w:rPr>
          <w:rFonts w:ascii="Times New Roman" w:hAnsi="Times New Roman" w:cs="Times New Roman"/>
          <w:sz w:val="28"/>
          <w:szCs w:val="28"/>
          <w:lang w:val="bg-BG"/>
        </w:rPr>
        <w:t xml:space="preserve">- Наредба № 3 от 31.07.2003 г. за актовете и протоколите по време на строителството, изм. и доп. ДВ, бр.56 от 11.07.2017 г. (ЗУТ). </w:t>
      </w:r>
    </w:p>
    <w:p w:rsidR="0066729E" w:rsidRPr="00ED2228" w:rsidRDefault="0066729E" w:rsidP="00FB409E">
      <w:pPr>
        <w:spacing w:after="0" w:line="360" w:lineRule="auto"/>
        <w:ind w:firstLine="709"/>
        <w:jc w:val="both"/>
        <w:rPr>
          <w:rFonts w:ascii="Times New Roman" w:hAnsi="Times New Roman" w:cs="Times New Roman"/>
          <w:sz w:val="28"/>
          <w:szCs w:val="28"/>
          <w:lang w:val="bg-BG"/>
        </w:rPr>
      </w:pPr>
    </w:p>
    <w:p w:rsidR="0079346A" w:rsidRPr="00ED2228" w:rsidRDefault="005D0C17" w:rsidP="00FB409E">
      <w:pPr>
        <w:pStyle w:val="10"/>
        <w:spacing w:before="0" w:line="360" w:lineRule="auto"/>
        <w:ind w:firstLine="720"/>
        <w:jc w:val="both"/>
        <w:rPr>
          <w:rFonts w:ascii="Times New Roman" w:hAnsi="Times New Roman" w:cs="Times New Roman"/>
          <w:b/>
          <w:color w:val="auto"/>
          <w:sz w:val="28"/>
          <w:szCs w:val="28"/>
          <w:lang w:val="bg-BG"/>
        </w:rPr>
      </w:pPr>
      <w:bookmarkStart w:id="4" w:name="_Toc141434875"/>
      <w:r w:rsidRPr="00ED2228">
        <w:rPr>
          <w:rFonts w:ascii="Times New Roman" w:hAnsi="Times New Roman" w:cs="Times New Roman"/>
          <w:b/>
          <w:color w:val="auto"/>
          <w:sz w:val="28"/>
          <w:szCs w:val="28"/>
          <w:lang w:val="bg-BG"/>
        </w:rPr>
        <w:t>5. ПРОФИЛ НА ОБЩИНА</w:t>
      </w:r>
      <w:r w:rsidR="0079346A" w:rsidRPr="00ED2228">
        <w:rPr>
          <w:rFonts w:ascii="Times New Roman" w:hAnsi="Times New Roman" w:cs="Times New Roman"/>
          <w:b/>
          <w:color w:val="auto"/>
          <w:sz w:val="28"/>
          <w:szCs w:val="28"/>
          <w:lang w:val="bg-BG"/>
        </w:rPr>
        <w:t xml:space="preserve"> КАЙНАРДЖА</w:t>
      </w:r>
      <w:bookmarkEnd w:id="4"/>
    </w:p>
    <w:p w:rsidR="005D0C17" w:rsidRPr="00ED2228" w:rsidRDefault="005D0C17" w:rsidP="00FB409E">
      <w:pPr>
        <w:pStyle w:val="10"/>
        <w:spacing w:before="0" w:line="360" w:lineRule="auto"/>
        <w:ind w:firstLine="720"/>
        <w:jc w:val="both"/>
        <w:rPr>
          <w:rFonts w:ascii="Times New Roman" w:hAnsi="Times New Roman" w:cs="Times New Roman"/>
          <w:b/>
          <w:color w:val="auto"/>
          <w:sz w:val="28"/>
          <w:szCs w:val="28"/>
          <w:lang w:val="bg-BG"/>
        </w:rPr>
      </w:pPr>
      <w:r w:rsidRPr="00ED2228">
        <w:rPr>
          <w:rFonts w:ascii="Times New Roman" w:hAnsi="Times New Roman" w:cs="Times New Roman"/>
          <w:b/>
          <w:color w:val="auto"/>
          <w:sz w:val="28"/>
          <w:szCs w:val="28"/>
          <w:lang w:val="bg-BG"/>
        </w:rPr>
        <w:t xml:space="preserve"> </w:t>
      </w:r>
      <w:bookmarkStart w:id="5" w:name="_Toc141434876"/>
      <w:r w:rsidR="00796D90" w:rsidRPr="00ED2228">
        <w:rPr>
          <w:rFonts w:ascii="Times New Roman" w:hAnsi="Times New Roman" w:cs="Times New Roman"/>
          <w:b/>
          <w:color w:val="auto"/>
          <w:sz w:val="28"/>
          <w:szCs w:val="28"/>
          <w:lang w:val="bg-BG"/>
        </w:rPr>
        <w:t xml:space="preserve">5.1. </w:t>
      </w:r>
      <w:r w:rsidRPr="00ED2228">
        <w:rPr>
          <w:rFonts w:ascii="Times New Roman" w:hAnsi="Times New Roman" w:cs="Times New Roman"/>
          <w:b/>
          <w:color w:val="auto"/>
          <w:sz w:val="28"/>
          <w:szCs w:val="28"/>
          <w:lang w:val="bg-BG"/>
        </w:rPr>
        <w:t xml:space="preserve"> Географско положение, площ, брой населени места, население</w:t>
      </w:r>
      <w:bookmarkEnd w:id="5"/>
      <w:r w:rsidRPr="00ED2228">
        <w:rPr>
          <w:rFonts w:ascii="Times New Roman" w:hAnsi="Times New Roman" w:cs="Times New Roman"/>
          <w:b/>
          <w:color w:val="auto"/>
          <w:sz w:val="28"/>
          <w:szCs w:val="28"/>
          <w:lang w:val="bg-BG"/>
        </w:rPr>
        <w:t xml:space="preserve"> </w:t>
      </w:r>
    </w:p>
    <w:p w:rsidR="004616D8" w:rsidRPr="00ED2228" w:rsidRDefault="004616D8" w:rsidP="00FB409E">
      <w:pPr>
        <w:widowControl w:val="0"/>
        <w:autoSpaceDE w:val="0"/>
        <w:autoSpaceDN w:val="0"/>
        <w:spacing w:after="0" w:line="360" w:lineRule="auto"/>
        <w:ind w:firstLine="276"/>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Община</w:t>
      </w:r>
      <w:r w:rsidRPr="00ED2228">
        <w:rPr>
          <w:rFonts w:ascii="Times New Roman" w:eastAsia="Calibri" w:hAnsi="Times New Roman" w:cs="Times New Roman"/>
          <w:spacing w:val="10"/>
          <w:sz w:val="28"/>
          <w:szCs w:val="28"/>
          <w:lang w:val="bg-BG"/>
        </w:rPr>
        <w:t xml:space="preserve"> </w:t>
      </w:r>
      <w:r w:rsidRPr="00ED2228">
        <w:rPr>
          <w:rFonts w:ascii="Times New Roman" w:eastAsia="Calibri" w:hAnsi="Times New Roman" w:cs="Times New Roman"/>
          <w:sz w:val="28"/>
          <w:szCs w:val="28"/>
          <w:lang w:val="bg-BG"/>
        </w:rPr>
        <w:t>Кайнарджа</w:t>
      </w:r>
      <w:r w:rsidRPr="00ED2228">
        <w:rPr>
          <w:rFonts w:ascii="Times New Roman" w:eastAsia="Calibri" w:hAnsi="Times New Roman" w:cs="Times New Roman"/>
          <w:spacing w:val="10"/>
          <w:sz w:val="28"/>
          <w:szCs w:val="28"/>
          <w:lang w:val="bg-BG"/>
        </w:rPr>
        <w:t xml:space="preserve"> </w:t>
      </w:r>
      <w:r w:rsidRPr="00ED2228">
        <w:rPr>
          <w:rFonts w:ascii="Times New Roman" w:eastAsia="Calibri" w:hAnsi="Times New Roman" w:cs="Times New Roman"/>
          <w:sz w:val="28"/>
          <w:szCs w:val="28"/>
          <w:lang w:val="bg-BG"/>
        </w:rPr>
        <w:t>е</w:t>
      </w:r>
      <w:r w:rsidRPr="00ED2228">
        <w:rPr>
          <w:rFonts w:ascii="Times New Roman" w:eastAsia="Calibri" w:hAnsi="Times New Roman" w:cs="Times New Roman"/>
          <w:spacing w:val="12"/>
          <w:sz w:val="28"/>
          <w:szCs w:val="28"/>
          <w:lang w:val="bg-BG"/>
        </w:rPr>
        <w:t xml:space="preserve"> </w:t>
      </w:r>
      <w:r w:rsidRPr="00ED2228">
        <w:rPr>
          <w:rFonts w:ascii="Times New Roman" w:eastAsia="Calibri" w:hAnsi="Times New Roman" w:cs="Times New Roman"/>
          <w:sz w:val="28"/>
          <w:szCs w:val="28"/>
          <w:lang w:val="bg-BG"/>
        </w:rPr>
        <w:t>разположена</w:t>
      </w:r>
      <w:r w:rsidRPr="00ED2228">
        <w:rPr>
          <w:rFonts w:ascii="Times New Roman" w:eastAsia="Calibri" w:hAnsi="Times New Roman" w:cs="Times New Roman"/>
          <w:spacing w:val="11"/>
          <w:sz w:val="28"/>
          <w:szCs w:val="28"/>
          <w:lang w:val="bg-BG"/>
        </w:rPr>
        <w:t xml:space="preserve"> </w:t>
      </w:r>
      <w:r w:rsidRPr="00ED2228">
        <w:rPr>
          <w:rFonts w:ascii="Times New Roman" w:eastAsia="Calibri" w:hAnsi="Times New Roman" w:cs="Times New Roman"/>
          <w:sz w:val="28"/>
          <w:szCs w:val="28"/>
          <w:lang w:val="bg-BG"/>
        </w:rPr>
        <w:t>в</w:t>
      </w:r>
      <w:r w:rsidRPr="00ED2228">
        <w:rPr>
          <w:rFonts w:ascii="Times New Roman" w:eastAsia="Calibri" w:hAnsi="Times New Roman" w:cs="Times New Roman"/>
          <w:spacing w:val="23"/>
          <w:sz w:val="28"/>
          <w:szCs w:val="28"/>
          <w:lang w:val="bg-BG"/>
        </w:rPr>
        <w:t xml:space="preserve"> </w:t>
      </w:r>
      <w:r w:rsidRPr="00ED2228">
        <w:rPr>
          <w:rFonts w:ascii="Times New Roman" w:eastAsia="Calibri" w:hAnsi="Times New Roman" w:cs="Times New Roman"/>
          <w:sz w:val="28"/>
          <w:szCs w:val="28"/>
          <w:lang w:val="bg-BG"/>
        </w:rPr>
        <w:t>Североизточна</w:t>
      </w:r>
      <w:r w:rsidRPr="00ED2228">
        <w:rPr>
          <w:rFonts w:ascii="Times New Roman" w:eastAsia="Calibri" w:hAnsi="Times New Roman" w:cs="Times New Roman"/>
          <w:spacing w:val="9"/>
          <w:sz w:val="28"/>
          <w:szCs w:val="28"/>
          <w:lang w:val="bg-BG"/>
        </w:rPr>
        <w:t xml:space="preserve"> </w:t>
      </w:r>
      <w:r w:rsidRPr="00ED2228">
        <w:rPr>
          <w:rFonts w:ascii="Times New Roman" w:eastAsia="Calibri" w:hAnsi="Times New Roman" w:cs="Times New Roman"/>
          <w:sz w:val="28"/>
          <w:szCs w:val="28"/>
          <w:lang w:val="bg-BG"/>
        </w:rPr>
        <w:t>България,</w:t>
      </w:r>
      <w:r w:rsidRPr="00ED2228">
        <w:rPr>
          <w:rFonts w:ascii="Times New Roman" w:eastAsia="Calibri" w:hAnsi="Times New Roman" w:cs="Times New Roman"/>
          <w:spacing w:val="11"/>
          <w:sz w:val="28"/>
          <w:szCs w:val="28"/>
          <w:lang w:val="bg-BG"/>
        </w:rPr>
        <w:t xml:space="preserve"> </w:t>
      </w:r>
      <w:r w:rsidRPr="00ED2228">
        <w:rPr>
          <w:rFonts w:ascii="Times New Roman" w:eastAsia="Calibri" w:hAnsi="Times New Roman" w:cs="Times New Roman"/>
          <w:sz w:val="28"/>
          <w:szCs w:val="28"/>
          <w:lang w:val="bg-BG"/>
        </w:rPr>
        <w:t>в източната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част</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на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Дунавската равнина и на Силистренска област, в Провадийско-Лудогорск</w:t>
      </w:r>
      <w:r w:rsidR="00D77B0B" w:rsidRPr="00ED2228">
        <w:rPr>
          <w:rFonts w:ascii="Times New Roman" w:eastAsia="Calibri" w:hAnsi="Times New Roman" w:cs="Times New Roman"/>
          <w:sz w:val="28"/>
          <w:szCs w:val="28"/>
          <w:lang w:val="bg-BG"/>
        </w:rPr>
        <w:t>о-Д</w:t>
      </w:r>
      <w:r w:rsidRPr="00ED2228">
        <w:rPr>
          <w:rFonts w:ascii="Times New Roman" w:eastAsia="Calibri" w:hAnsi="Times New Roman" w:cs="Times New Roman"/>
          <w:sz w:val="28"/>
          <w:szCs w:val="28"/>
          <w:lang w:val="bg-BG"/>
        </w:rPr>
        <w:t>обруджанската платовидна подобласт.</w:t>
      </w:r>
    </w:p>
    <w:p w:rsidR="00496DA2" w:rsidRPr="00ED2228" w:rsidRDefault="00496DA2" w:rsidP="00FB409E">
      <w:pPr>
        <w:widowControl w:val="0"/>
        <w:autoSpaceDE w:val="0"/>
        <w:autoSpaceDN w:val="0"/>
        <w:spacing w:after="0" w:line="360" w:lineRule="auto"/>
        <w:jc w:val="both"/>
        <w:rPr>
          <w:rFonts w:ascii="Times New Roman" w:eastAsia="Calibri" w:hAnsi="Times New Roman" w:cs="Times New Roman"/>
          <w:sz w:val="28"/>
          <w:szCs w:val="28"/>
          <w:lang w:val="bg-BG"/>
        </w:rPr>
      </w:pPr>
      <w:r w:rsidRPr="00ED2228">
        <w:rPr>
          <w:noProof/>
          <w:lang w:val="bg-BG" w:eastAsia="bg-BG"/>
        </w:rPr>
        <w:drawing>
          <wp:inline distT="0" distB="0" distL="0" distR="0" wp14:anchorId="7F876C83" wp14:editId="095AD434">
            <wp:extent cx="5971540" cy="3114675"/>
            <wp:effectExtent l="0" t="0" r="0" b="0"/>
            <wp:docPr id="6" name="Картина 6" descr="Bulgaria Kaynardzha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 Kaynardzha Municipality geographic map bg.sv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7319" cy="3117689"/>
                    </a:xfrm>
                    <a:prstGeom prst="rect">
                      <a:avLst/>
                    </a:prstGeom>
                    <a:noFill/>
                    <a:ln>
                      <a:noFill/>
                    </a:ln>
                  </pic:spPr>
                </pic:pic>
              </a:graphicData>
            </a:graphic>
          </wp:inline>
        </w:drawing>
      </w:r>
    </w:p>
    <w:p w:rsidR="00496DA2" w:rsidRPr="00A01C1B" w:rsidRDefault="00775C39" w:rsidP="00FB409E">
      <w:pPr>
        <w:widowControl w:val="0"/>
        <w:autoSpaceDE w:val="0"/>
        <w:autoSpaceDN w:val="0"/>
        <w:spacing w:after="0" w:line="360" w:lineRule="auto"/>
        <w:ind w:firstLine="709"/>
        <w:jc w:val="both"/>
        <w:rPr>
          <w:rFonts w:ascii="Times New Roman" w:eastAsia="Calibri" w:hAnsi="Times New Roman" w:cs="Times New Roman"/>
          <w:i/>
          <w:sz w:val="28"/>
          <w:szCs w:val="28"/>
          <w:lang w:val="bg-BG"/>
        </w:rPr>
      </w:pPr>
      <w:r w:rsidRPr="00A01C1B">
        <w:rPr>
          <w:rFonts w:ascii="Times New Roman" w:eastAsia="Calibri" w:hAnsi="Times New Roman" w:cs="Times New Roman"/>
          <w:i/>
          <w:sz w:val="28"/>
          <w:szCs w:val="28"/>
          <w:lang w:val="bg-BG"/>
        </w:rPr>
        <w:t xml:space="preserve">Графика № </w:t>
      </w:r>
      <w:r w:rsidR="00175BD1">
        <w:rPr>
          <w:rFonts w:ascii="Times New Roman" w:eastAsia="Calibri" w:hAnsi="Times New Roman" w:cs="Times New Roman"/>
          <w:i/>
          <w:sz w:val="28"/>
          <w:szCs w:val="28"/>
          <w:lang w:val="bg-BG"/>
        </w:rPr>
        <w:t>2</w:t>
      </w:r>
      <w:r w:rsidRPr="00A01C1B">
        <w:rPr>
          <w:rFonts w:ascii="Times New Roman" w:eastAsia="Calibri" w:hAnsi="Times New Roman" w:cs="Times New Roman"/>
          <w:i/>
          <w:sz w:val="28"/>
          <w:szCs w:val="28"/>
          <w:lang w:val="bg-BG"/>
        </w:rPr>
        <w:t xml:space="preserve">  </w:t>
      </w:r>
      <w:r w:rsidR="00444611" w:rsidRPr="00A01C1B">
        <w:rPr>
          <w:rFonts w:ascii="Times New Roman" w:eastAsia="Calibri" w:hAnsi="Times New Roman" w:cs="Times New Roman"/>
          <w:i/>
          <w:sz w:val="28"/>
          <w:szCs w:val="28"/>
          <w:lang w:val="bg-BG"/>
        </w:rPr>
        <w:t>Географско разположение на община Кайнарджа</w:t>
      </w:r>
    </w:p>
    <w:p w:rsidR="00444611" w:rsidRPr="00ED2228" w:rsidRDefault="00444611" w:rsidP="00FB409E">
      <w:pPr>
        <w:widowControl w:val="0"/>
        <w:autoSpaceDE w:val="0"/>
        <w:autoSpaceDN w:val="0"/>
        <w:spacing w:after="0" w:line="360" w:lineRule="auto"/>
        <w:ind w:firstLine="709"/>
        <w:jc w:val="both"/>
        <w:rPr>
          <w:rFonts w:ascii="Times New Roman" w:eastAsia="Calibri" w:hAnsi="Times New Roman" w:cs="Times New Roman"/>
          <w:i/>
          <w:lang w:val="bg-BG"/>
        </w:rPr>
      </w:pPr>
    </w:p>
    <w:p w:rsidR="00274551" w:rsidRDefault="004616D8" w:rsidP="00274551">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Граничи с общините</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Силистра и Алфатар (област Силистра) на запад, на югоизток</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с</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Крушари и Тервел (област</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Добрич)</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и</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на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север</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чрез</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сухоземната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българо-румънска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граница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 с</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общините</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Липница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и</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Баняса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от</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окръг</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Констанца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на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Република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Румъния.</w:t>
      </w:r>
      <w:r w:rsidRPr="00ED2228">
        <w:rPr>
          <w:rFonts w:ascii="Times New Roman" w:eastAsia="Calibri" w:hAnsi="Times New Roman" w:cs="Times New Roman"/>
          <w:spacing w:val="1"/>
          <w:sz w:val="28"/>
          <w:szCs w:val="28"/>
          <w:lang w:val="bg-BG"/>
        </w:rPr>
        <w:t xml:space="preserve"> Общинският център – с. Кайнарджа отстои на </w:t>
      </w:r>
      <w:r w:rsidRPr="00ED2228">
        <w:rPr>
          <w:rFonts w:ascii="Times New Roman" w:eastAsia="Calibri" w:hAnsi="Times New Roman" w:cs="Times New Roman"/>
          <w:sz w:val="28"/>
          <w:szCs w:val="28"/>
          <w:lang w:val="bg-BG"/>
        </w:rPr>
        <w:t>29</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км.</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югоизточно</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от</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областния</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град</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Силистра. През</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територията на общината</w:t>
      </w:r>
      <w:r w:rsidRPr="00ED2228">
        <w:rPr>
          <w:rFonts w:ascii="Times New Roman" w:eastAsia="Calibri" w:hAnsi="Times New Roman" w:cs="Times New Roman"/>
          <w:spacing w:val="30"/>
          <w:sz w:val="28"/>
          <w:szCs w:val="28"/>
          <w:lang w:val="bg-BG"/>
        </w:rPr>
        <w:t xml:space="preserve"> </w:t>
      </w:r>
      <w:r w:rsidRPr="00ED2228">
        <w:rPr>
          <w:rFonts w:ascii="Times New Roman" w:eastAsia="Calibri" w:hAnsi="Times New Roman" w:cs="Times New Roman"/>
          <w:sz w:val="28"/>
          <w:szCs w:val="28"/>
          <w:lang w:val="bg-BG"/>
        </w:rPr>
        <w:t>могат</w:t>
      </w:r>
      <w:r w:rsidRPr="00ED2228">
        <w:rPr>
          <w:rFonts w:ascii="Times New Roman" w:eastAsia="Calibri" w:hAnsi="Times New Roman" w:cs="Times New Roman"/>
          <w:spacing w:val="30"/>
          <w:sz w:val="28"/>
          <w:szCs w:val="28"/>
          <w:lang w:val="bg-BG"/>
        </w:rPr>
        <w:t xml:space="preserve"> </w:t>
      </w:r>
      <w:r w:rsidRPr="00ED2228">
        <w:rPr>
          <w:rFonts w:ascii="Times New Roman" w:eastAsia="Calibri" w:hAnsi="Times New Roman" w:cs="Times New Roman"/>
          <w:sz w:val="28"/>
          <w:szCs w:val="28"/>
          <w:lang w:val="bg-BG"/>
        </w:rPr>
        <w:t>да</w:t>
      </w:r>
      <w:r w:rsidRPr="00ED2228">
        <w:rPr>
          <w:rFonts w:ascii="Times New Roman" w:eastAsia="Calibri" w:hAnsi="Times New Roman" w:cs="Times New Roman"/>
          <w:spacing w:val="28"/>
          <w:sz w:val="28"/>
          <w:szCs w:val="28"/>
          <w:lang w:val="bg-BG"/>
        </w:rPr>
        <w:t xml:space="preserve"> </w:t>
      </w:r>
      <w:r w:rsidRPr="00ED2228">
        <w:rPr>
          <w:rFonts w:ascii="Times New Roman" w:eastAsia="Calibri" w:hAnsi="Times New Roman" w:cs="Times New Roman"/>
          <w:sz w:val="28"/>
          <w:szCs w:val="28"/>
          <w:lang w:val="bg-BG"/>
        </w:rPr>
        <w:t>се</w:t>
      </w:r>
      <w:r w:rsidRPr="00ED2228">
        <w:rPr>
          <w:rFonts w:ascii="Times New Roman" w:eastAsia="Calibri" w:hAnsi="Times New Roman" w:cs="Times New Roman"/>
          <w:spacing w:val="29"/>
          <w:sz w:val="28"/>
          <w:szCs w:val="28"/>
          <w:lang w:val="bg-BG"/>
        </w:rPr>
        <w:t xml:space="preserve"> </w:t>
      </w:r>
      <w:r w:rsidRPr="00ED2228">
        <w:rPr>
          <w:rFonts w:ascii="Times New Roman" w:eastAsia="Calibri" w:hAnsi="Times New Roman" w:cs="Times New Roman"/>
          <w:sz w:val="28"/>
          <w:szCs w:val="28"/>
          <w:lang w:val="bg-BG"/>
        </w:rPr>
        <w:t>направят</w:t>
      </w:r>
      <w:r w:rsidRPr="00ED2228">
        <w:rPr>
          <w:rFonts w:ascii="Times New Roman" w:eastAsia="Calibri" w:hAnsi="Times New Roman" w:cs="Times New Roman"/>
          <w:spacing w:val="29"/>
          <w:sz w:val="28"/>
          <w:szCs w:val="28"/>
          <w:lang w:val="bg-BG"/>
        </w:rPr>
        <w:t xml:space="preserve"> </w:t>
      </w:r>
      <w:r w:rsidRPr="00ED2228">
        <w:rPr>
          <w:rFonts w:ascii="Times New Roman" w:eastAsia="Calibri" w:hAnsi="Times New Roman" w:cs="Times New Roman"/>
          <w:sz w:val="28"/>
          <w:szCs w:val="28"/>
          <w:lang w:val="bg-BG"/>
        </w:rPr>
        <w:t>връзки</w:t>
      </w:r>
      <w:r w:rsidRPr="00ED2228">
        <w:rPr>
          <w:rFonts w:ascii="Times New Roman" w:eastAsia="Calibri" w:hAnsi="Times New Roman" w:cs="Times New Roman"/>
          <w:spacing w:val="29"/>
          <w:sz w:val="28"/>
          <w:szCs w:val="28"/>
          <w:lang w:val="bg-BG"/>
        </w:rPr>
        <w:t xml:space="preserve"> </w:t>
      </w:r>
      <w:r w:rsidRPr="00ED2228">
        <w:rPr>
          <w:rFonts w:ascii="Times New Roman" w:eastAsia="Calibri" w:hAnsi="Times New Roman" w:cs="Times New Roman"/>
          <w:sz w:val="28"/>
          <w:szCs w:val="28"/>
          <w:lang w:val="bg-BG"/>
        </w:rPr>
        <w:t>с</w:t>
      </w:r>
      <w:r w:rsidRPr="00ED2228">
        <w:rPr>
          <w:rFonts w:ascii="Times New Roman" w:eastAsia="Calibri" w:hAnsi="Times New Roman" w:cs="Times New Roman"/>
          <w:spacing w:val="26"/>
          <w:sz w:val="28"/>
          <w:szCs w:val="28"/>
          <w:lang w:val="bg-BG"/>
        </w:rPr>
        <w:t xml:space="preserve"> </w:t>
      </w:r>
      <w:r w:rsidRPr="00ED2228">
        <w:rPr>
          <w:rFonts w:ascii="Times New Roman" w:eastAsia="Calibri" w:hAnsi="Times New Roman" w:cs="Times New Roman"/>
          <w:sz w:val="28"/>
          <w:szCs w:val="28"/>
          <w:lang w:val="bg-BG"/>
        </w:rPr>
        <w:t>област</w:t>
      </w:r>
      <w:r w:rsidRPr="00ED2228">
        <w:rPr>
          <w:rFonts w:ascii="Times New Roman" w:eastAsia="Calibri" w:hAnsi="Times New Roman" w:cs="Times New Roman"/>
          <w:spacing w:val="27"/>
          <w:sz w:val="28"/>
          <w:szCs w:val="28"/>
          <w:lang w:val="bg-BG"/>
        </w:rPr>
        <w:t xml:space="preserve"> </w:t>
      </w:r>
      <w:r w:rsidRPr="00ED2228">
        <w:rPr>
          <w:rFonts w:ascii="Times New Roman" w:eastAsia="Calibri" w:hAnsi="Times New Roman" w:cs="Times New Roman"/>
          <w:sz w:val="28"/>
          <w:szCs w:val="28"/>
          <w:lang w:val="bg-BG"/>
        </w:rPr>
        <w:t>Добрич,</w:t>
      </w:r>
      <w:r w:rsidRPr="00ED2228">
        <w:rPr>
          <w:rFonts w:ascii="Times New Roman" w:eastAsia="Calibri" w:hAnsi="Times New Roman" w:cs="Times New Roman"/>
          <w:spacing w:val="26"/>
          <w:sz w:val="28"/>
          <w:szCs w:val="28"/>
          <w:lang w:val="bg-BG"/>
        </w:rPr>
        <w:t xml:space="preserve"> </w:t>
      </w:r>
      <w:r w:rsidRPr="00ED2228">
        <w:rPr>
          <w:rFonts w:ascii="Times New Roman" w:eastAsia="Calibri" w:hAnsi="Times New Roman" w:cs="Times New Roman"/>
          <w:sz w:val="28"/>
          <w:szCs w:val="28"/>
          <w:lang w:val="bg-BG"/>
        </w:rPr>
        <w:t>както</w:t>
      </w:r>
      <w:r w:rsidRPr="00ED2228">
        <w:rPr>
          <w:rFonts w:ascii="Times New Roman" w:eastAsia="Calibri" w:hAnsi="Times New Roman" w:cs="Times New Roman"/>
          <w:spacing w:val="28"/>
          <w:sz w:val="28"/>
          <w:szCs w:val="28"/>
          <w:lang w:val="bg-BG"/>
        </w:rPr>
        <w:t xml:space="preserve"> </w:t>
      </w:r>
      <w:r w:rsidRPr="00ED2228">
        <w:rPr>
          <w:rFonts w:ascii="Times New Roman" w:eastAsia="Calibri" w:hAnsi="Times New Roman" w:cs="Times New Roman"/>
          <w:sz w:val="28"/>
          <w:szCs w:val="28"/>
          <w:lang w:val="bg-BG"/>
        </w:rPr>
        <w:t>и</w:t>
      </w:r>
      <w:r w:rsidRPr="00ED2228">
        <w:rPr>
          <w:rFonts w:ascii="Times New Roman" w:eastAsia="Calibri" w:hAnsi="Times New Roman" w:cs="Times New Roman"/>
          <w:spacing w:val="29"/>
          <w:sz w:val="28"/>
          <w:szCs w:val="28"/>
          <w:lang w:val="bg-BG"/>
        </w:rPr>
        <w:t xml:space="preserve"> </w:t>
      </w:r>
      <w:r w:rsidRPr="00ED2228">
        <w:rPr>
          <w:rFonts w:ascii="Times New Roman" w:eastAsia="Calibri" w:hAnsi="Times New Roman" w:cs="Times New Roman"/>
          <w:sz w:val="28"/>
          <w:szCs w:val="28"/>
          <w:lang w:val="bg-BG"/>
        </w:rPr>
        <w:t>с</w:t>
      </w:r>
      <w:r w:rsidRPr="00ED2228">
        <w:rPr>
          <w:rFonts w:ascii="Times New Roman" w:eastAsia="Calibri" w:hAnsi="Times New Roman" w:cs="Times New Roman"/>
          <w:spacing w:val="28"/>
          <w:sz w:val="28"/>
          <w:szCs w:val="28"/>
          <w:lang w:val="bg-BG"/>
        </w:rPr>
        <w:t xml:space="preserve"> </w:t>
      </w:r>
      <w:r w:rsidRPr="00ED2228">
        <w:rPr>
          <w:rFonts w:ascii="Times New Roman" w:eastAsia="Calibri" w:hAnsi="Times New Roman" w:cs="Times New Roman"/>
          <w:sz w:val="28"/>
          <w:szCs w:val="28"/>
          <w:lang w:val="bg-BG"/>
        </w:rPr>
        <w:t>Република</w:t>
      </w:r>
      <w:r w:rsidRPr="00ED2228">
        <w:rPr>
          <w:rFonts w:ascii="Times New Roman" w:eastAsia="Calibri" w:hAnsi="Times New Roman" w:cs="Times New Roman"/>
          <w:spacing w:val="25"/>
          <w:sz w:val="28"/>
          <w:szCs w:val="28"/>
          <w:lang w:val="bg-BG"/>
        </w:rPr>
        <w:t xml:space="preserve"> </w:t>
      </w:r>
      <w:r w:rsidRPr="00ED2228">
        <w:rPr>
          <w:rFonts w:ascii="Times New Roman" w:eastAsia="Calibri" w:hAnsi="Times New Roman" w:cs="Times New Roman"/>
          <w:sz w:val="28"/>
          <w:szCs w:val="28"/>
          <w:lang w:val="bg-BG"/>
        </w:rPr>
        <w:t>Румъния през ГКПП Кайнарджа-Липница, Румъния.</w:t>
      </w:r>
      <w:r w:rsidR="00274551">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Общата площ на общината е 314,96 кв. км. или 11,07% от територията на област Силистра.</w:t>
      </w:r>
      <w:r w:rsidR="00274551">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Селищната мрежа  в нея включва 15 населени</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места, селата:</w:t>
      </w:r>
      <w:r w:rsidRPr="00ED2228">
        <w:rPr>
          <w:rFonts w:ascii="Times New Roman" w:eastAsia="Calibri" w:hAnsi="Times New Roman" w:cs="Times New Roman"/>
          <w:spacing w:val="1"/>
          <w:sz w:val="28"/>
          <w:szCs w:val="28"/>
          <w:lang w:val="bg-BG"/>
        </w:rPr>
        <w:t xml:space="preserve"> Кайнарджа, </w:t>
      </w:r>
      <w:r w:rsidRPr="00ED2228">
        <w:rPr>
          <w:rFonts w:ascii="Times New Roman" w:eastAsia="Calibri" w:hAnsi="Times New Roman" w:cs="Times New Roman"/>
          <w:sz w:val="28"/>
          <w:szCs w:val="28"/>
          <w:lang w:val="bg-BG"/>
        </w:rPr>
        <w:t>Войново,</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Голеш,</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Господиново,</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Давидово,</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Добруджанка,</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Зарник,</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Каменци,</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Краново,</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Полковник</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Чолаково,</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Попрусаново, Посев,</w:t>
      </w:r>
      <w:r w:rsidRPr="00ED2228">
        <w:rPr>
          <w:rFonts w:ascii="Times New Roman" w:eastAsia="Calibri" w:hAnsi="Times New Roman" w:cs="Times New Roman"/>
          <w:spacing w:val="1"/>
          <w:sz w:val="28"/>
          <w:szCs w:val="28"/>
          <w:lang w:val="bg-BG"/>
        </w:rPr>
        <w:t xml:space="preserve"> </w:t>
      </w:r>
      <w:r w:rsidRPr="00ED2228">
        <w:rPr>
          <w:rFonts w:ascii="Times New Roman" w:eastAsia="Calibri" w:hAnsi="Times New Roman" w:cs="Times New Roman"/>
          <w:sz w:val="28"/>
          <w:szCs w:val="28"/>
          <w:lang w:val="bg-BG"/>
        </w:rPr>
        <w:t>Светослав,</w:t>
      </w:r>
      <w:r w:rsidRPr="00ED2228">
        <w:rPr>
          <w:rFonts w:ascii="Times New Roman" w:eastAsia="Calibri" w:hAnsi="Times New Roman" w:cs="Times New Roman"/>
          <w:spacing w:val="-3"/>
          <w:sz w:val="28"/>
          <w:szCs w:val="28"/>
          <w:lang w:val="bg-BG"/>
        </w:rPr>
        <w:t xml:space="preserve"> </w:t>
      </w:r>
      <w:r w:rsidRPr="00ED2228">
        <w:rPr>
          <w:rFonts w:ascii="Times New Roman" w:eastAsia="Calibri" w:hAnsi="Times New Roman" w:cs="Times New Roman"/>
          <w:sz w:val="28"/>
          <w:szCs w:val="28"/>
          <w:lang w:val="bg-BG"/>
        </w:rPr>
        <w:t>Средище,</w:t>
      </w:r>
      <w:r w:rsidRPr="00ED2228">
        <w:rPr>
          <w:rFonts w:ascii="Times New Roman" w:eastAsia="Calibri" w:hAnsi="Times New Roman" w:cs="Times New Roman"/>
          <w:spacing w:val="-2"/>
          <w:sz w:val="28"/>
          <w:szCs w:val="28"/>
          <w:lang w:val="bg-BG"/>
        </w:rPr>
        <w:t xml:space="preserve"> </w:t>
      </w:r>
      <w:r w:rsidRPr="00ED2228">
        <w:rPr>
          <w:rFonts w:ascii="Times New Roman" w:eastAsia="Calibri" w:hAnsi="Times New Roman" w:cs="Times New Roman"/>
          <w:sz w:val="28"/>
          <w:szCs w:val="28"/>
          <w:lang w:val="bg-BG"/>
        </w:rPr>
        <w:t xml:space="preserve">Стрелково. </w:t>
      </w:r>
    </w:p>
    <w:p w:rsidR="004616D8" w:rsidRPr="00ED2228" w:rsidRDefault="004616D8" w:rsidP="00274551">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Общият брой на населението в община Кайнарджа по данни на НСИ към 31.12.202</w:t>
      </w:r>
      <w:r w:rsidR="00274551">
        <w:rPr>
          <w:rFonts w:ascii="Times New Roman" w:eastAsia="Calibri" w:hAnsi="Times New Roman" w:cs="Times New Roman"/>
          <w:sz w:val="28"/>
          <w:szCs w:val="28"/>
          <w:lang w:val="bg-BG"/>
        </w:rPr>
        <w:t>2</w:t>
      </w:r>
      <w:r w:rsidRPr="00ED2228">
        <w:rPr>
          <w:rFonts w:ascii="Times New Roman" w:eastAsia="Calibri" w:hAnsi="Times New Roman" w:cs="Times New Roman"/>
          <w:sz w:val="28"/>
          <w:szCs w:val="28"/>
          <w:lang w:val="bg-BG"/>
        </w:rPr>
        <w:t xml:space="preserve"> г. е 5 001 души (4,7 % от населението на областта). 11% от населението живее в общинския център - с. Кайнарджа.</w:t>
      </w:r>
    </w:p>
    <w:p w:rsidR="00496DA2" w:rsidRPr="00ED2228" w:rsidRDefault="00496DA2" w:rsidP="00274551">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p>
    <w:p w:rsidR="004616D8" w:rsidRPr="00ED2228" w:rsidRDefault="00796D90" w:rsidP="00274551">
      <w:pPr>
        <w:widowControl w:val="0"/>
        <w:tabs>
          <w:tab w:val="left" w:pos="993"/>
        </w:tabs>
        <w:autoSpaceDE w:val="0"/>
        <w:autoSpaceDN w:val="0"/>
        <w:spacing w:after="0" w:line="360" w:lineRule="auto"/>
        <w:ind w:firstLine="709"/>
        <w:jc w:val="both"/>
        <w:outlineLvl w:val="2"/>
        <w:rPr>
          <w:rFonts w:ascii="Times New Roman" w:eastAsia="Calibri" w:hAnsi="Times New Roman" w:cs="Times New Roman"/>
          <w:b/>
          <w:sz w:val="28"/>
          <w:szCs w:val="28"/>
          <w:lang w:val="bg-BG"/>
        </w:rPr>
      </w:pPr>
      <w:bookmarkStart w:id="6" w:name="_Toc87447835"/>
      <w:bookmarkStart w:id="7" w:name="_Toc91731248"/>
      <w:bookmarkStart w:id="8" w:name="_Toc141434877"/>
      <w:r w:rsidRPr="00ED2228">
        <w:rPr>
          <w:rFonts w:ascii="Times New Roman" w:eastAsia="Calibri" w:hAnsi="Times New Roman" w:cs="Times New Roman"/>
          <w:b/>
          <w:sz w:val="28"/>
          <w:szCs w:val="28"/>
          <w:lang w:val="bg-BG"/>
        </w:rPr>
        <w:t>5</w:t>
      </w:r>
      <w:r w:rsidR="004616D8" w:rsidRPr="00ED2228">
        <w:rPr>
          <w:rFonts w:ascii="Times New Roman" w:eastAsia="Calibri" w:hAnsi="Times New Roman" w:cs="Times New Roman"/>
          <w:b/>
          <w:sz w:val="28"/>
          <w:szCs w:val="28"/>
          <w:lang w:val="bg-BG"/>
        </w:rPr>
        <w:t>.2.</w:t>
      </w:r>
      <w:r w:rsidR="004616D8" w:rsidRPr="00ED2228">
        <w:rPr>
          <w:rFonts w:ascii="Times New Roman" w:eastAsia="Calibri" w:hAnsi="Times New Roman" w:cs="Times New Roman"/>
          <w:b/>
          <w:sz w:val="28"/>
          <w:szCs w:val="28"/>
          <w:lang w:val="bg-BG"/>
        </w:rPr>
        <w:tab/>
        <w:t>Природни условия и състояние на околната среда</w:t>
      </w:r>
      <w:bookmarkEnd w:id="6"/>
      <w:bookmarkEnd w:id="7"/>
      <w:bookmarkEnd w:id="8"/>
      <w:r w:rsidR="004616D8" w:rsidRPr="00ED2228">
        <w:rPr>
          <w:rFonts w:ascii="Times New Roman" w:eastAsia="Calibri" w:hAnsi="Times New Roman" w:cs="Times New Roman"/>
          <w:b/>
          <w:sz w:val="28"/>
          <w:szCs w:val="28"/>
          <w:lang w:val="bg-BG"/>
        </w:rPr>
        <w:t xml:space="preserve"> </w:t>
      </w:r>
    </w:p>
    <w:p w:rsidR="004616D8" w:rsidRPr="00ED2228" w:rsidRDefault="004616D8" w:rsidP="00274551">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Територията на общината се разпределя, както следва:</w:t>
      </w:r>
    </w:p>
    <w:p w:rsidR="004616D8" w:rsidRPr="00ED2228" w:rsidRDefault="004616D8" w:rsidP="00274551">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Обработваема земя и пасища /общо/ - 239,58 кв.км. – 76,07 %;</w:t>
      </w:r>
    </w:p>
    <w:p w:rsidR="004616D8" w:rsidRPr="00ED2228" w:rsidRDefault="004616D8" w:rsidP="00274551">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Гори- 64,15 кв.км- 20,37%</w:t>
      </w:r>
    </w:p>
    <w:p w:rsidR="004616D8" w:rsidRPr="00ED2228" w:rsidRDefault="004616D8" w:rsidP="00274551">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Водни площи – 0,15 кв.км- 0,05%;</w:t>
      </w:r>
    </w:p>
    <w:p w:rsidR="004616D8" w:rsidRPr="00ED2228" w:rsidRDefault="004616D8" w:rsidP="00274551">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Пътища - 1,08  кв.км</w:t>
      </w:r>
      <w:r w:rsidRPr="00ED2228">
        <w:rPr>
          <w:rFonts w:ascii="Times New Roman" w:eastAsia="Calibri" w:hAnsi="Times New Roman" w:cs="Times New Roman"/>
          <w:sz w:val="28"/>
          <w:szCs w:val="28"/>
          <w:lang w:val="bg-BG"/>
        </w:rPr>
        <w:tab/>
        <w:t>- 0,34%.</w:t>
      </w:r>
    </w:p>
    <w:p w:rsidR="004616D8" w:rsidRPr="00ED2228" w:rsidRDefault="004616D8" w:rsidP="00274551">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Урабанизирани територии – 10 кв.км - 3,17%.</w:t>
      </w:r>
    </w:p>
    <w:p w:rsidR="004616D8" w:rsidRPr="00ED2228" w:rsidRDefault="004616D8" w:rsidP="00274551">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Община Кайнарджа се намира в източната част на Дунавската равнина, по спец</w:t>
      </w:r>
      <w:r w:rsidR="00796D90" w:rsidRPr="00ED2228">
        <w:rPr>
          <w:rFonts w:ascii="Times New Roman" w:eastAsia="Calibri" w:hAnsi="Times New Roman" w:cs="Times New Roman"/>
          <w:sz w:val="28"/>
          <w:szCs w:val="28"/>
          <w:lang w:val="bg-BG"/>
        </w:rPr>
        <w:t>иално в Провадийско-Лудогорско-Д</w:t>
      </w:r>
      <w:r w:rsidRPr="00ED2228">
        <w:rPr>
          <w:rFonts w:ascii="Times New Roman" w:eastAsia="Calibri" w:hAnsi="Times New Roman" w:cs="Times New Roman"/>
          <w:sz w:val="28"/>
          <w:szCs w:val="28"/>
          <w:lang w:val="bg-BG"/>
        </w:rPr>
        <w:t xml:space="preserve">обруджанската платовидна подобласт. Релефът е от типа нискохълмист, представляващ обширна равнина, набраздена от суходолия. Надморското равнище варира от 23 до 226 м. За общинския център - с.Кайнарджа - надморската височина варира между 50 и 120 м. Територията на общината се пресича </w:t>
      </w:r>
      <w:r w:rsidRPr="00ED2228">
        <w:rPr>
          <w:rFonts w:ascii="Times New Roman" w:eastAsia="Calibri" w:hAnsi="Times New Roman" w:cs="Times New Roman"/>
          <w:sz w:val="28"/>
          <w:szCs w:val="28"/>
          <w:lang w:val="bg-BG"/>
        </w:rPr>
        <w:lastRenderedPageBreak/>
        <w:t>от няколко “сухоречия” – Канагьол, Табан, Хърсовска река и Суха река, които в миналото са били дъно на реки. Районът около тях се характеризира със стръмни и полегати хълмове. Интересни са участъците край селата Стрелково и Войново от сухоречието на „Хърсовска река”, както и край селата Краново и Голеш от сухоречието на „Суха река”. На тези места са разположени типични каньони. Средната надморска височина е 120 м, като най-високата част - край с. Каменци, достига 226 м, а най-ниската /23 м/ е в каньона на „Сухата река” в близост до границата с Румъния.</w:t>
      </w:r>
    </w:p>
    <w:p w:rsidR="004616D8" w:rsidRPr="00ED2228" w:rsidRDefault="004616D8"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Територията на община Кайнарджа е бедна на полезни изкопаеми. От нерудните полезни изкопаеми интерес представляват варовиците от горната креда. На територията на община Кайнарджа са разработени каменни кариери за добиване на материал за шосейни настилки и строеж на сгради. Сарматските пясъци са предимно ситни и глинести, те нямат високи технически качества и са негодни за строителен материал. Не се експлоатират запаси от рудни полезни изкопаеми.</w:t>
      </w:r>
    </w:p>
    <w:p w:rsidR="004616D8" w:rsidRPr="00ED2228" w:rsidRDefault="004616D8"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Общината няма находища на полезни изкопаеми: руди, минерали и енергийни ресурси. Основното богатство са обработваемите земеделски земи и пасища, представляващи  76,07 % от територията ѝ. На човек от населението се пада 40,17 дка обработваема земя, при 15.8 дка за област Силистра, което е над средното за страната (6.9 дка/човек). Благоприятното съчетание на плодородни почвени видове, климатични условия и релефни форми са предпоставка за развитие на общината като земеделски район.</w:t>
      </w:r>
    </w:p>
    <w:p w:rsidR="004616D8" w:rsidRPr="00ED2228" w:rsidRDefault="004616D8" w:rsidP="00274551">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На територията на общината се пра</w:t>
      </w:r>
      <w:r w:rsidR="00274551">
        <w:rPr>
          <w:rFonts w:ascii="Times New Roman" w:eastAsia="Calibri" w:hAnsi="Times New Roman" w:cs="Times New Roman"/>
          <w:sz w:val="28"/>
          <w:szCs w:val="28"/>
          <w:lang w:val="bg-BG"/>
        </w:rPr>
        <w:t xml:space="preserve">вят проучвания за добив на газ. </w:t>
      </w:r>
      <w:r w:rsidRPr="00ED2228">
        <w:rPr>
          <w:rFonts w:ascii="Times New Roman" w:eastAsia="Calibri" w:hAnsi="Times New Roman" w:cs="Times New Roman"/>
          <w:b/>
          <w:sz w:val="28"/>
          <w:szCs w:val="28"/>
          <w:lang w:val="bg-BG"/>
        </w:rPr>
        <w:t>Горите</w:t>
      </w:r>
      <w:r w:rsidRPr="00ED2228">
        <w:rPr>
          <w:rFonts w:ascii="Times New Roman" w:eastAsia="Calibri" w:hAnsi="Times New Roman" w:cs="Times New Roman"/>
          <w:sz w:val="28"/>
          <w:szCs w:val="28"/>
          <w:lang w:val="bg-BG"/>
        </w:rPr>
        <w:t xml:space="preserve"> в община Кайнарджа заемат площ от 68098,746 дка , в това число новозасадени площи през 2020 г. – 983,100 дка. Горският фонд в община Кайнарджа се стопанисва от ТП ДГС „Силистра” – гр. Силистра, Държавно лесничейство (ДЛ) - Силистра и Държавна дивечовъдна станция (ДДС) “Каракуз” със седалище гр. Дулово. Горите в района са представени </w:t>
      </w:r>
      <w:r w:rsidRPr="00ED2228">
        <w:rPr>
          <w:rFonts w:ascii="Times New Roman" w:eastAsia="Calibri" w:hAnsi="Times New Roman" w:cs="Times New Roman"/>
          <w:sz w:val="28"/>
          <w:szCs w:val="28"/>
          <w:lang w:val="bg-BG"/>
        </w:rPr>
        <w:lastRenderedPageBreak/>
        <w:t xml:space="preserve">от широколистните видове 97% и 3% иглолистни видове (черен бор).  </w:t>
      </w:r>
      <w:r w:rsidRPr="00ED2228">
        <w:rPr>
          <w:rFonts w:ascii="Times New Roman" w:eastAsia="Calibri" w:hAnsi="Times New Roman" w:cs="Times New Roman"/>
          <w:sz w:val="28"/>
          <w:szCs w:val="28"/>
          <w:lang w:val="bg-BG"/>
        </w:rPr>
        <w:tab/>
      </w:r>
    </w:p>
    <w:p w:rsidR="004616D8" w:rsidRPr="00ED2228" w:rsidRDefault="004616D8" w:rsidP="00471A06">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Доминиращите дървесни видове са: цер, бяла акация, келяв габър, сребърна липа, благун, планински и полски ясен, гладилия, червен дъб, бял орех, топола. Храстите са представени от глог, дрян, шипка, аморфа, трънка, черен бъз. Основният дървесен вид, който преобладава е церът, образуващ смесен</w:t>
      </w:r>
      <w:r w:rsidR="00471A06" w:rsidRPr="00ED2228">
        <w:rPr>
          <w:rFonts w:ascii="Times New Roman" w:eastAsia="Calibri" w:hAnsi="Times New Roman" w:cs="Times New Roman"/>
          <w:sz w:val="28"/>
          <w:szCs w:val="28"/>
          <w:lang w:val="bg-BG"/>
        </w:rPr>
        <w:t>и и чисто издънкови насаждения.</w:t>
      </w:r>
      <w:r w:rsidR="00274551">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По склоновете на суходолията има смесени насаждения от липа, габър, бряст и клен, а в долинните низини топола, акация. Залесената площ в горския фонд на общината е около 95 % от общата площ. Незалесената дървопроизводителна площ е 2,7%, а недървопроизводителната площ е 3,0%.</w:t>
      </w:r>
    </w:p>
    <w:p w:rsidR="004616D8" w:rsidRDefault="004616D8" w:rsidP="00FB409E">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Горският фонд, стопанисван от ТП ДГС „Силистра” – гр. Силистра, е със следните показатели за собственост на горските територии (няма отделни данни само за община Кайнарджа, защото данните са от лесоустройствените проекти на ТП ДГС „Силистра” ):</w:t>
      </w:r>
    </w:p>
    <w:p w:rsidR="004616D8" w:rsidRPr="00ED2228" w:rsidRDefault="004616D8" w:rsidP="004616D8">
      <w:pPr>
        <w:spacing w:after="0" w:line="240" w:lineRule="auto"/>
        <w:jc w:val="both"/>
        <w:rPr>
          <w:rFonts w:ascii="Times New Roman" w:eastAsia="Calibri" w:hAnsi="Times New Roman" w:cs="Times New Roman"/>
          <w:sz w:val="28"/>
          <w:szCs w:val="28"/>
          <w:lang w:val="bg-BG"/>
        </w:rPr>
      </w:pPr>
      <w:r w:rsidRPr="00ED2228">
        <w:rPr>
          <w:rFonts w:ascii="Calibri" w:eastAsia="Calibri" w:hAnsi="Calibri" w:cs="Times New Roman"/>
          <w:noProof/>
          <w:lang w:val="bg-BG" w:eastAsia="bg-BG"/>
        </w:rPr>
        <w:drawing>
          <wp:inline distT="0" distB="0" distL="0" distR="0" wp14:anchorId="7C8B970B" wp14:editId="122E7E21">
            <wp:extent cx="5943600" cy="2638425"/>
            <wp:effectExtent l="0" t="0" r="0" b="0"/>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16D8" w:rsidRPr="00175BD1" w:rsidRDefault="004616D8" w:rsidP="00175BD1">
      <w:pPr>
        <w:widowControl w:val="0"/>
        <w:autoSpaceDE w:val="0"/>
        <w:autoSpaceDN w:val="0"/>
        <w:spacing w:after="0" w:line="360" w:lineRule="auto"/>
        <w:ind w:firstLine="709"/>
        <w:jc w:val="both"/>
        <w:rPr>
          <w:rFonts w:ascii="Times New Roman" w:eastAsia="Calibri" w:hAnsi="Times New Roman" w:cs="Times New Roman"/>
          <w:i/>
          <w:sz w:val="28"/>
          <w:szCs w:val="28"/>
          <w:lang w:val="bg-BG"/>
        </w:rPr>
      </w:pPr>
      <w:r w:rsidRPr="00175BD1">
        <w:rPr>
          <w:rFonts w:ascii="Times New Roman" w:eastAsia="Calibri" w:hAnsi="Times New Roman" w:cs="Times New Roman"/>
          <w:i/>
          <w:sz w:val="28"/>
          <w:szCs w:val="28"/>
          <w:lang w:val="bg-BG"/>
        </w:rPr>
        <w:t xml:space="preserve">Графика № </w:t>
      </w:r>
      <w:r w:rsidR="00175BD1">
        <w:rPr>
          <w:rFonts w:ascii="Times New Roman" w:eastAsia="Calibri" w:hAnsi="Times New Roman" w:cs="Times New Roman"/>
          <w:i/>
          <w:sz w:val="28"/>
          <w:szCs w:val="28"/>
          <w:lang w:val="bg-BG"/>
        </w:rPr>
        <w:t>3</w:t>
      </w:r>
      <w:r w:rsidRPr="00175BD1">
        <w:rPr>
          <w:rFonts w:ascii="Times New Roman" w:eastAsia="Calibri" w:hAnsi="Times New Roman" w:cs="Times New Roman"/>
          <w:i/>
          <w:sz w:val="28"/>
          <w:szCs w:val="28"/>
          <w:lang w:val="bg-BG"/>
        </w:rPr>
        <w:t xml:space="preserve"> Структурата на собствеността на горските територии в област Силистра</w:t>
      </w:r>
    </w:p>
    <w:p w:rsidR="004616D8" w:rsidRPr="00ED2228" w:rsidRDefault="004616D8" w:rsidP="005C42AE">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В ДДС “Каракуз” наред с лесоустройствените дейности, основни дейности са и запазване и обогатяване на видовото разнообразие на дивеча. Характерни за района са следните видове дивеч-благороден елен, сърна, дива свиня, заек, лисица, яребица, фазан, пъдпъдък, гургулица, </w:t>
      </w:r>
      <w:r w:rsidRPr="00ED2228">
        <w:rPr>
          <w:rFonts w:ascii="Times New Roman" w:eastAsia="Calibri" w:hAnsi="Times New Roman" w:cs="Times New Roman"/>
          <w:sz w:val="28"/>
          <w:szCs w:val="28"/>
          <w:lang w:val="bg-BG"/>
        </w:rPr>
        <w:lastRenderedPageBreak/>
        <w:t>гривяк, зеленоглава патица, чакал. В малките водоеми обитателите са предимно шаран и карас. Ловната площ на цялото стопанство (в т.ч. и Община Кайнарджа) възлиза на 112649,4 ха, от които 20292,9 ха са в горски територии и 92356,5 ха – в земеделския фонд. Площта е разпределена между 34 ловни дружини. Ловната дейност е предоставена на ловните сдружения, ЛРД „Сокол-1”- гр. Силистра и ЛРД „Дулово” – гр. Дулово.</w:t>
      </w:r>
    </w:p>
    <w:p w:rsidR="004616D8" w:rsidRPr="00ED2228" w:rsidRDefault="004616D8" w:rsidP="00CA15D9">
      <w:pPr>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 общината има създадени защитни пояси от акация, махалебка, гледичия, зарзали, габър и др. видове. По настоящем те са стопанисвани от държавата и са в лошо състояние: силно проредени, ограничени хоризонтално и вертикално. Създаването на нови горски масиви, отглеждането и дърводобива са традиционно планирани чрез лесоустройствени планове и в това направление не е необходима особена намеса от страна на общината. Община Кайнарджа има горски територии, възстановени по ЗСПЗЗ, на същите е изготвен ЛУП 2011-2021 (Лесоустройствен проект) и одобрен ГСП (Горско стопански план).</w:t>
      </w:r>
      <w:r w:rsidR="00CA15D9">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 xml:space="preserve">През 2014 година са залесени 525 дка нови гори  по проекти, финансирани от ПРСР за периода 2007-2013 г. </w:t>
      </w:r>
    </w:p>
    <w:p w:rsidR="00471A06" w:rsidRDefault="00B87369" w:rsidP="005C42AE">
      <w:pPr>
        <w:pStyle w:val="10"/>
        <w:spacing w:before="0" w:line="360" w:lineRule="auto"/>
        <w:ind w:firstLine="720"/>
        <w:jc w:val="both"/>
        <w:rPr>
          <w:rFonts w:ascii="Times New Roman" w:hAnsi="Times New Roman" w:cs="Times New Roman"/>
          <w:b/>
          <w:color w:val="auto"/>
          <w:sz w:val="28"/>
          <w:szCs w:val="28"/>
          <w:lang w:val="bg-BG"/>
        </w:rPr>
      </w:pPr>
      <w:bookmarkStart w:id="9" w:name="_Toc96591465"/>
      <w:bookmarkStart w:id="10" w:name="_Toc96591545"/>
      <w:bookmarkStart w:id="11" w:name="_Toc96612803"/>
      <w:bookmarkStart w:id="12" w:name="_Toc96613012"/>
      <w:bookmarkStart w:id="13" w:name="_Toc96613145"/>
      <w:bookmarkStart w:id="14" w:name="_Toc96613176"/>
      <w:bookmarkStart w:id="15" w:name="_Toc141434878"/>
      <w:r w:rsidRPr="00ED2228">
        <w:rPr>
          <w:rFonts w:ascii="Times New Roman" w:hAnsi="Times New Roman" w:cs="Times New Roman"/>
          <w:b/>
          <w:color w:val="auto"/>
          <w:sz w:val="28"/>
          <w:szCs w:val="28"/>
          <w:lang w:val="bg-BG"/>
        </w:rPr>
        <w:t>Много от залесените през изминалите десет</w:t>
      </w:r>
      <w:r w:rsidR="00495377" w:rsidRPr="00ED2228">
        <w:rPr>
          <w:rFonts w:ascii="Times New Roman" w:hAnsi="Times New Roman" w:cs="Times New Roman"/>
          <w:b/>
          <w:color w:val="auto"/>
          <w:sz w:val="28"/>
          <w:szCs w:val="28"/>
          <w:lang w:val="bg-BG"/>
        </w:rPr>
        <w:t>-петнадесет</w:t>
      </w:r>
      <w:r w:rsidRPr="00ED2228">
        <w:rPr>
          <w:rFonts w:ascii="Times New Roman" w:hAnsi="Times New Roman" w:cs="Times New Roman"/>
          <w:b/>
          <w:color w:val="auto"/>
          <w:sz w:val="28"/>
          <w:szCs w:val="28"/>
          <w:lang w:val="bg-BG"/>
        </w:rPr>
        <w:t xml:space="preserve"> години трайни нас</w:t>
      </w:r>
      <w:r w:rsidR="00495377" w:rsidRPr="00ED2228">
        <w:rPr>
          <w:rFonts w:ascii="Times New Roman" w:hAnsi="Times New Roman" w:cs="Times New Roman"/>
          <w:b/>
          <w:color w:val="auto"/>
          <w:sz w:val="28"/>
          <w:szCs w:val="28"/>
          <w:lang w:val="bg-BG"/>
        </w:rPr>
        <w:t>а</w:t>
      </w:r>
      <w:r w:rsidRPr="00ED2228">
        <w:rPr>
          <w:rFonts w:ascii="Times New Roman" w:hAnsi="Times New Roman" w:cs="Times New Roman"/>
          <w:b/>
          <w:color w:val="auto"/>
          <w:sz w:val="28"/>
          <w:szCs w:val="28"/>
          <w:lang w:val="bg-BG"/>
        </w:rPr>
        <w:t>ждения</w:t>
      </w:r>
      <w:r w:rsidR="00495377" w:rsidRPr="00ED2228">
        <w:rPr>
          <w:rFonts w:ascii="Times New Roman" w:hAnsi="Times New Roman" w:cs="Times New Roman"/>
          <w:b/>
          <w:color w:val="auto"/>
          <w:sz w:val="28"/>
          <w:szCs w:val="28"/>
          <w:lang w:val="bg-BG"/>
        </w:rPr>
        <w:t xml:space="preserve"> - при подрязването и ежегодното поддържане на дръвчетата биха били добър източник на ресурс за получаване на еко</w:t>
      </w:r>
      <w:r w:rsidR="009B54A0" w:rsidRPr="00ED2228">
        <w:rPr>
          <w:rFonts w:ascii="Times New Roman" w:hAnsi="Times New Roman" w:cs="Times New Roman"/>
          <w:b/>
          <w:color w:val="auto"/>
          <w:sz w:val="28"/>
          <w:szCs w:val="28"/>
          <w:lang w:val="bg-BG"/>
        </w:rPr>
        <w:t>пелети или дървесина за получаване на топлинна енергия.</w:t>
      </w:r>
      <w:bookmarkEnd w:id="9"/>
      <w:bookmarkEnd w:id="10"/>
      <w:bookmarkEnd w:id="11"/>
      <w:bookmarkEnd w:id="12"/>
      <w:bookmarkEnd w:id="13"/>
      <w:bookmarkEnd w:id="14"/>
      <w:bookmarkEnd w:id="15"/>
    </w:p>
    <w:p w:rsidR="00685AE7" w:rsidRPr="00ED2228" w:rsidRDefault="00685AE7" w:rsidP="00685AE7">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 xml:space="preserve">Температурните характеристики определят района </w:t>
      </w:r>
      <w:r>
        <w:rPr>
          <w:rFonts w:ascii="Times New Roman" w:hAnsi="Times New Roman" w:cs="Times New Roman"/>
          <w:sz w:val="28"/>
          <w:szCs w:val="28"/>
        </w:rPr>
        <w:t xml:space="preserve">на община Кайнарджа </w:t>
      </w:r>
      <w:r w:rsidRPr="00ED2228">
        <w:rPr>
          <w:rFonts w:ascii="Times New Roman" w:hAnsi="Times New Roman" w:cs="Times New Roman"/>
          <w:sz w:val="28"/>
          <w:szCs w:val="28"/>
        </w:rPr>
        <w:t xml:space="preserve">като относително студен за съответната географска ширина през зимата. Най-студеният месец  е януари със средна минимална температура (-13,8°С) и средна максимална температура +11,6°С. При изключително студени зими, които не са рядкост за района, температурите се понижават до (-35°С). Среднодневните температури на въздуха през зимата са над +5°С. Лятото е горещо и засушливо, средна температура на въздуха през месеците юни, юли и август не спада под 25,4°С средно за </w:t>
      </w:r>
      <w:r w:rsidRPr="00ED2228">
        <w:rPr>
          <w:rFonts w:ascii="Times New Roman" w:hAnsi="Times New Roman" w:cs="Times New Roman"/>
          <w:sz w:val="28"/>
          <w:szCs w:val="28"/>
        </w:rPr>
        <w:lastRenderedPageBreak/>
        <w:t>последните 5 години. През месец август са измерени най-високите температури за района +36,8°С и абсл. макс. температура 44,1°С. Средната годишна температура на въздуха е +11,6°С.</w:t>
      </w:r>
    </w:p>
    <w:p w:rsidR="00685AE7" w:rsidRPr="00ED2228" w:rsidRDefault="00685AE7" w:rsidP="00685AE7">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Есенният сезон е кратък и хладен, обикновено продължава до към края на месец октомври, като през последните години продължава дори до средата на ноември със задържане на средната дневна температура над +5°С.</w:t>
      </w:r>
    </w:p>
    <w:p w:rsidR="00685AE7" w:rsidRPr="00ED2228" w:rsidRDefault="00685AE7" w:rsidP="00685AE7">
      <w:pPr>
        <w:pStyle w:val="ad"/>
        <w:spacing w:line="360" w:lineRule="auto"/>
        <w:jc w:val="both"/>
        <w:rPr>
          <w:rFonts w:ascii="Times New Roman" w:hAnsi="Times New Roman" w:cs="Times New Roman"/>
          <w:sz w:val="28"/>
          <w:szCs w:val="28"/>
        </w:rPr>
      </w:pPr>
      <w:r w:rsidRPr="00ED2228">
        <w:rPr>
          <w:rFonts w:ascii="Times New Roman" w:hAnsi="Times New Roman" w:cs="Times New Roman"/>
          <w:noProof/>
          <w:sz w:val="28"/>
          <w:szCs w:val="28"/>
          <w:lang w:eastAsia="bg-BG"/>
        </w:rPr>
        <w:drawing>
          <wp:inline distT="0" distB="0" distL="0" distR="0" wp14:anchorId="57DA819B" wp14:editId="74AAFDE2">
            <wp:extent cx="6067425" cy="2752725"/>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7425" cy="2752725"/>
                    </a:xfrm>
                    <a:prstGeom prst="rect">
                      <a:avLst/>
                    </a:prstGeom>
                  </pic:spPr>
                </pic:pic>
              </a:graphicData>
            </a:graphic>
          </wp:inline>
        </w:drawing>
      </w:r>
    </w:p>
    <w:p w:rsidR="00685AE7" w:rsidRPr="006A2E83" w:rsidRDefault="00685AE7" w:rsidP="006A2E83">
      <w:pPr>
        <w:pStyle w:val="ad"/>
        <w:ind w:firstLine="720"/>
        <w:jc w:val="both"/>
        <w:rPr>
          <w:rFonts w:ascii="Times New Roman" w:hAnsi="Times New Roman" w:cs="Times New Roman"/>
          <w:sz w:val="24"/>
          <w:szCs w:val="24"/>
        </w:rPr>
      </w:pPr>
      <w:r w:rsidRPr="006A2E83">
        <w:rPr>
          <w:rFonts w:ascii="Times New Roman" w:hAnsi="Times New Roman" w:cs="Times New Roman"/>
          <w:i/>
          <w:sz w:val="24"/>
          <w:szCs w:val="24"/>
        </w:rPr>
        <w:t>Графика № 6.  Годишно сравнение на температура в септември 2021-2022 г. в Община Кайнарджа</w:t>
      </w:r>
    </w:p>
    <w:p w:rsidR="00685AE7" w:rsidRPr="00ED2228" w:rsidRDefault="00685AE7" w:rsidP="00685AE7">
      <w:pPr>
        <w:pStyle w:val="ad"/>
        <w:spacing w:line="360" w:lineRule="auto"/>
        <w:ind w:firstLine="720"/>
        <w:jc w:val="both"/>
        <w:rPr>
          <w:rFonts w:ascii="Times New Roman" w:hAnsi="Times New Roman" w:cs="Times New Roman"/>
          <w:sz w:val="28"/>
          <w:szCs w:val="28"/>
        </w:rPr>
      </w:pPr>
    </w:p>
    <w:p w:rsidR="00685AE7" w:rsidRPr="00ED2228" w:rsidRDefault="00685AE7" w:rsidP="00685AE7">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 xml:space="preserve">Климатът е благоприятен за отглеждането на зърнени, фуражни, технически култури, на плодове и зеленчуци, както и за развитието на широколистни гори </w:t>
      </w:r>
      <w:r>
        <w:rPr>
          <w:rFonts w:ascii="Times New Roman" w:hAnsi="Times New Roman" w:cs="Times New Roman"/>
          <w:sz w:val="28"/>
          <w:szCs w:val="28"/>
        </w:rPr>
        <w:t xml:space="preserve">– дъб, бук, габър, акация и др. </w:t>
      </w:r>
      <w:r w:rsidRPr="00ED2228">
        <w:rPr>
          <w:rFonts w:ascii="Times New Roman" w:hAnsi="Times New Roman" w:cs="Times New Roman"/>
          <w:sz w:val="28"/>
          <w:szCs w:val="28"/>
        </w:rPr>
        <w:t>Парижкото споразумение от 2015 г. определя глобална рамка за ограничаване на глобалното затопляне до значително под 2°C, за предпочитане до 1,5°C (градуса по Целзий) в сравнение с прединдустриалните нива. За да постигнат тази цел за глобалната температура, държавите се стремят да намалят ръста на емисиите на парникови газове възможно най-скоро, а след това - бързо да ги намалят, въз основа на най-добрите налични научни данни, икономическа и социална осъществимост.</w:t>
      </w:r>
    </w:p>
    <w:p w:rsidR="00685AE7" w:rsidRPr="00ED2228" w:rsidRDefault="00685AE7" w:rsidP="00685AE7">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 xml:space="preserve">Ефектите от изменението на климата вече са добре видими чрез повишаване на температурата на въздуха, топене на ледниците и </w:t>
      </w:r>
      <w:r w:rsidRPr="00ED2228">
        <w:rPr>
          <w:rFonts w:ascii="Times New Roman" w:hAnsi="Times New Roman" w:cs="Times New Roman"/>
          <w:sz w:val="28"/>
          <w:szCs w:val="28"/>
        </w:rPr>
        <w:lastRenderedPageBreak/>
        <w:t>намаляване на полярните ледени шапки, повишаване на морското равнище, засилване на опустиняването, както и чрез по-чести екстремни метеорологични явления като горещи вълни, суши, наводнения и бури. Изменението на климата не е равномерно в световен мащаб и засяга някои региони повече от други. На следващите диаграми можете да видите как изменението на климата вече е засегнало региона на Кайнарджа през последните 40 години. Използваният източник на данни е ERA5, петото поколение атмосферен повторен анализ на ECMWF на глобалния климат, обхващащ времевия диапазон от 1979 г. до 2021 г., с пространствена разделителна способност от 30 km.</w:t>
      </w:r>
    </w:p>
    <w:p w:rsidR="00685AE7" w:rsidRPr="00ED2228" w:rsidRDefault="00685AE7" w:rsidP="00685AE7">
      <w:pPr>
        <w:pStyle w:val="ad"/>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Данните не</w:t>
      </w:r>
      <w:r w:rsidRPr="00ED2228">
        <w:rPr>
          <w:rFonts w:ascii="Times New Roman" w:hAnsi="Times New Roman" w:cs="Times New Roman"/>
          <w:sz w:val="28"/>
          <w:szCs w:val="28"/>
        </w:rPr>
        <w:t xml:space="preserve"> показват условията на точно определено място. Микрокли</w:t>
      </w:r>
      <w:r>
        <w:rPr>
          <w:rFonts w:ascii="Times New Roman" w:hAnsi="Times New Roman" w:cs="Times New Roman"/>
          <w:sz w:val="28"/>
          <w:szCs w:val="28"/>
        </w:rPr>
        <w:t>матът и местните разлики не</w:t>
      </w:r>
      <w:r w:rsidRPr="00ED2228">
        <w:rPr>
          <w:rFonts w:ascii="Times New Roman" w:hAnsi="Times New Roman" w:cs="Times New Roman"/>
          <w:sz w:val="28"/>
          <w:szCs w:val="28"/>
        </w:rPr>
        <w:t xml:space="preserve"> се появя</w:t>
      </w:r>
      <w:r>
        <w:rPr>
          <w:rFonts w:ascii="Times New Roman" w:hAnsi="Times New Roman" w:cs="Times New Roman"/>
          <w:sz w:val="28"/>
          <w:szCs w:val="28"/>
        </w:rPr>
        <w:t>ва</w:t>
      </w:r>
      <w:r w:rsidRPr="00ED2228">
        <w:rPr>
          <w:rFonts w:ascii="Times New Roman" w:hAnsi="Times New Roman" w:cs="Times New Roman"/>
          <w:sz w:val="28"/>
          <w:szCs w:val="28"/>
        </w:rPr>
        <w:t xml:space="preserve">т. </w:t>
      </w:r>
    </w:p>
    <w:p w:rsidR="00685AE7" w:rsidRPr="00ED2228" w:rsidRDefault="00685AE7" w:rsidP="00685AE7">
      <w:pPr>
        <w:pStyle w:val="ad"/>
        <w:spacing w:line="360" w:lineRule="auto"/>
        <w:ind w:firstLine="142"/>
        <w:jc w:val="both"/>
        <w:rPr>
          <w:rFonts w:ascii="Times New Roman" w:hAnsi="Times New Roman" w:cs="Times New Roman"/>
          <w:sz w:val="28"/>
          <w:szCs w:val="28"/>
        </w:rPr>
      </w:pPr>
      <w:r w:rsidRPr="001078C8">
        <w:rPr>
          <w:rFonts w:ascii="Times New Roman" w:hAnsi="Times New Roman" w:cs="Times New Roman"/>
          <w:noProof/>
          <w:sz w:val="28"/>
          <w:szCs w:val="28"/>
          <w:lang w:eastAsia="bg-BG"/>
        </w:rPr>
        <w:drawing>
          <wp:inline distT="0" distB="0" distL="0" distR="0" wp14:anchorId="5EDABA7D" wp14:editId="08314320">
            <wp:extent cx="5972810" cy="2676525"/>
            <wp:effectExtent l="0" t="0" r="0" b="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2676525"/>
                    </a:xfrm>
                    <a:prstGeom prst="rect">
                      <a:avLst/>
                    </a:prstGeom>
                  </pic:spPr>
                </pic:pic>
              </a:graphicData>
            </a:graphic>
          </wp:inline>
        </w:drawing>
      </w:r>
    </w:p>
    <w:p w:rsidR="00685AE7" w:rsidRPr="006A2E83" w:rsidRDefault="00685AE7" w:rsidP="006A2E83">
      <w:pPr>
        <w:pStyle w:val="ad"/>
        <w:spacing w:line="360" w:lineRule="auto"/>
        <w:jc w:val="center"/>
        <w:rPr>
          <w:rFonts w:ascii="Times New Roman" w:hAnsi="Times New Roman" w:cs="Times New Roman"/>
          <w:i/>
          <w:sz w:val="24"/>
          <w:szCs w:val="24"/>
        </w:rPr>
      </w:pPr>
      <w:r w:rsidRPr="006A2E83">
        <w:rPr>
          <w:rFonts w:ascii="Times New Roman" w:hAnsi="Times New Roman" w:cs="Times New Roman"/>
          <w:i/>
          <w:sz w:val="24"/>
          <w:szCs w:val="24"/>
        </w:rPr>
        <w:t>Графика № 7  Годишна промяна на температурата Кайнарджа</w:t>
      </w:r>
    </w:p>
    <w:p w:rsidR="00685AE7" w:rsidRPr="001078C8" w:rsidRDefault="00685AE7" w:rsidP="00685AE7">
      <w:pPr>
        <w:pStyle w:val="ad"/>
        <w:spacing w:line="360" w:lineRule="auto"/>
        <w:ind w:firstLine="720"/>
        <w:jc w:val="both"/>
        <w:rPr>
          <w:rFonts w:ascii="Times New Roman" w:hAnsi="Times New Roman" w:cs="Times New Roman"/>
          <w:sz w:val="28"/>
          <w:szCs w:val="28"/>
        </w:rPr>
      </w:pPr>
      <w:r w:rsidRPr="001078C8">
        <w:rPr>
          <w:rFonts w:ascii="Times New Roman" w:hAnsi="Times New Roman" w:cs="Times New Roman"/>
          <w:sz w:val="28"/>
          <w:szCs w:val="28"/>
        </w:rPr>
        <w:t>На горната графика е показана приблизителна оценка на средната годишна температура за по-големия регион на Кайнарджа. Прекъснатата синя линия е линейната тенденция на климатичните промени. Ако линията на тенденцията върви нагоре отляво надясно, тенденцията на температурата е положителна и в Кайнарджа става все по-топло поради изменението на климата. Ако е хоризонтална, не се наблюдава ясна тенденция, а ако върви надолу, условията в Кайнарджа стават все по-студени с течение на времето.</w:t>
      </w:r>
    </w:p>
    <w:p w:rsidR="00685AE7" w:rsidRDefault="00685AE7" w:rsidP="00685AE7">
      <w:pPr>
        <w:pStyle w:val="ad"/>
        <w:spacing w:line="360" w:lineRule="auto"/>
        <w:ind w:firstLine="720"/>
        <w:jc w:val="both"/>
        <w:rPr>
          <w:rFonts w:ascii="Times New Roman" w:hAnsi="Times New Roman" w:cs="Times New Roman"/>
          <w:sz w:val="28"/>
          <w:szCs w:val="28"/>
        </w:rPr>
      </w:pPr>
      <w:r w:rsidRPr="001078C8">
        <w:rPr>
          <w:rFonts w:ascii="Times New Roman" w:hAnsi="Times New Roman" w:cs="Times New Roman"/>
          <w:sz w:val="28"/>
          <w:szCs w:val="28"/>
        </w:rPr>
        <w:lastRenderedPageBreak/>
        <w:t>В долната част на графиката са показани т.нар. ивици на затопляне. Всяка цветна ивица представлява средната температура за една година - синята е за по-студени, а червената - за по-топли години.</w:t>
      </w:r>
      <w:r>
        <w:rPr>
          <w:rFonts w:ascii="Times New Roman" w:hAnsi="Times New Roman" w:cs="Times New Roman"/>
          <w:sz w:val="28"/>
          <w:szCs w:val="28"/>
        </w:rPr>
        <w:t xml:space="preserve"> В</w:t>
      </w:r>
      <w:r w:rsidRPr="00ED2228">
        <w:rPr>
          <w:rFonts w:ascii="Times New Roman" w:hAnsi="Times New Roman" w:cs="Times New Roman"/>
          <w:sz w:val="28"/>
          <w:szCs w:val="28"/>
        </w:rPr>
        <w:t xml:space="preserve"> долната част на графиката са показани т.нар. ивици на затопляне. Всяка цветна ивица представлява средната температура за една година - синята е за по-студени, а червената - за по-топли години.</w:t>
      </w:r>
    </w:p>
    <w:p w:rsidR="00685AE7" w:rsidRDefault="00685AE7" w:rsidP="00685AE7">
      <w:pPr>
        <w:pStyle w:val="ad"/>
        <w:spacing w:line="360" w:lineRule="auto"/>
        <w:jc w:val="both"/>
        <w:rPr>
          <w:rFonts w:ascii="Times New Roman" w:hAnsi="Times New Roman" w:cs="Times New Roman"/>
          <w:sz w:val="28"/>
          <w:szCs w:val="28"/>
        </w:rPr>
      </w:pPr>
      <w:r w:rsidRPr="001078C8">
        <w:rPr>
          <w:rFonts w:ascii="Times New Roman" w:hAnsi="Times New Roman" w:cs="Times New Roman"/>
          <w:noProof/>
          <w:sz w:val="28"/>
          <w:szCs w:val="28"/>
          <w:lang w:eastAsia="bg-BG"/>
        </w:rPr>
        <w:drawing>
          <wp:inline distT="0" distB="0" distL="0" distR="0" wp14:anchorId="64E8E3D0" wp14:editId="55787D73">
            <wp:extent cx="5972810" cy="3067050"/>
            <wp:effectExtent l="0" t="0" r="0" b="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810" cy="3067050"/>
                    </a:xfrm>
                    <a:prstGeom prst="rect">
                      <a:avLst/>
                    </a:prstGeom>
                  </pic:spPr>
                </pic:pic>
              </a:graphicData>
            </a:graphic>
          </wp:inline>
        </w:drawing>
      </w:r>
    </w:p>
    <w:p w:rsidR="00722110" w:rsidRPr="006A2E83" w:rsidRDefault="00685AE7" w:rsidP="006A2E83">
      <w:pPr>
        <w:pStyle w:val="ad"/>
        <w:spacing w:line="360" w:lineRule="auto"/>
        <w:ind w:firstLine="720"/>
        <w:jc w:val="both"/>
        <w:rPr>
          <w:rFonts w:ascii="Times New Roman" w:hAnsi="Times New Roman" w:cs="Times New Roman"/>
          <w:i/>
          <w:sz w:val="24"/>
          <w:szCs w:val="24"/>
        </w:rPr>
      </w:pPr>
      <w:r w:rsidRPr="006A2E83">
        <w:rPr>
          <w:rFonts w:ascii="Times New Roman" w:hAnsi="Times New Roman" w:cs="Times New Roman"/>
          <w:i/>
          <w:sz w:val="24"/>
          <w:szCs w:val="24"/>
        </w:rPr>
        <w:t>Графика № 8  Годишна промяна на валежите – Кайнарджа</w:t>
      </w:r>
    </w:p>
    <w:p w:rsidR="00685AE7" w:rsidRDefault="00685AE7" w:rsidP="00685AE7">
      <w:pPr>
        <w:pStyle w:val="ad"/>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078C8">
        <w:rPr>
          <w:rFonts w:ascii="Times New Roman" w:hAnsi="Times New Roman" w:cs="Times New Roman"/>
          <w:sz w:val="28"/>
          <w:szCs w:val="28"/>
        </w:rPr>
        <w:t>Горната графика показва оценка на средното общо количество валежи за по-големия регион на Кайнарджа. Прекъснатата синя линия е линейната тенденция на изменението на климата. Ако линията на тенденцията върви нагоре отляво надясно, тенденцията на валежите е положителна и в Кайнарджа става все по-влажно поради изменението на климата. Ако е хоризонтална, не се вижда ясна тенденция и ако върви надолу, условията в Кайнарджа стават все по-сухи с течение на времето.</w:t>
      </w:r>
      <w:r>
        <w:rPr>
          <w:rFonts w:ascii="Times New Roman" w:hAnsi="Times New Roman" w:cs="Times New Roman"/>
          <w:sz w:val="28"/>
          <w:szCs w:val="28"/>
        </w:rPr>
        <w:t xml:space="preserve"> </w:t>
      </w:r>
      <w:r w:rsidRPr="001078C8">
        <w:rPr>
          <w:rFonts w:ascii="Times New Roman" w:hAnsi="Times New Roman" w:cs="Times New Roman"/>
          <w:sz w:val="28"/>
          <w:szCs w:val="28"/>
        </w:rPr>
        <w:t>В долната част на графиката са показани т.нар. ивици на валежите. Всяка цветна ивица представлява общата сума на валежите за дадена година - зелена за по-влажни и кафява за по-сухи години.</w:t>
      </w:r>
    </w:p>
    <w:p w:rsidR="00685AE7" w:rsidRDefault="00685AE7" w:rsidP="00685AE7">
      <w:pPr>
        <w:pStyle w:val="ad"/>
        <w:spacing w:line="360" w:lineRule="auto"/>
        <w:jc w:val="both"/>
        <w:rPr>
          <w:rFonts w:ascii="Times New Roman" w:hAnsi="Times New Roman" w:cs="Times New Roman"/>
          <w:sz w:val="28"/>
          <w:szCs w:val="28"/>
        </w:rPr>
      </w:pPr>
      <w:r w:rsidRPr="001078C8">
        <w:rPr>
          <w:rFonts w:ascii="Times New Roman" w:hAnsi="Times New Roman" w:cs="Times New Roman"/>
          <w:noProof/>
          <w:sz w:val="28"/>
          <w:szCs w:val="28"/>
          <w:lang w:eastAsia="bg-BG"/>
        </w:rPr>
        <w:lastRenderedPageBreak/>
        <w:drawing>
          <wp:inline distT="0" distB="0" distL="0" distR="0" wp14:anchorId="0A718B48" wp14:editId="40F90F37">
            <wp:extent cx="5972810" cy="2981325"/>
            <wp:effectExtent l="0" t="0" r="0" b="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2981325"/>
                    </a:xfrm>
                    <a:prstGeom prst="rect">
                      <a:avLst/>
                    </a:prstGeom>
                  </pic:spPr>
                </pic:pic>
              </a:graphicData>
            </a:graphic>
          </wp:inline>
        </w:drawing>
      </w:r>
    </w:p>
    <w:p w:rsidR="00722110" w:rsidRPr="006A2E83" w:rsidRDefault="00685AE7" w:rsidP="006A2E83">
      <w:pPr>
        <w:pStyle w:val="ad"/>
        <w:ind w:firstLine="720"/>
        <w:jc w:val="both"/>
        <w:rPr>
          <w:rFonts w:ascii="Times New Roman" w:hAnsi="Times New Roman" w:cs="Times New Roman"/>
          <w:i/>
          <w:sz w:val="24"/>
          <w:szCs w:val="24"/>
        </w:rPr>
      </w:pPr>
      <w:r w:rsidRPr="00722110">
        <w:rPr>
          <w:rFonts w:ascii="Times New Roman" w:hAnsi="Times New Roman" w:cs="Times New Roman"/>
          <w:i/>
          <w:sz w:val="24"/>
          <w:szCs w:val="24"/>
        </w:rPr>
        <w:t>Графика № 9  Месечни аномалии на температурата и валежите – изменение на климата Кайнарджа</w:t>
      </w:r>
    </w:p>
    <w:p w:rsidR="00685AE7" w:rsidRPr="001078C8" w:rsidRDefault="00685AE7" w:rsidP="00685AE7">
      <w:pPr>
        <w:pStyle w:val="ad"/>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078C8">
        <w:rPr>
          <w:rFonts w:ascii="Times New Roman" w:hAnsi="Times New Roman" w:cs="Times New Roman"/>
          <w:sz w:val="28"/>
          <w:szCs w:val="28"/>
        </w:rPr>
        <w:t>На горната графика е показана температурната аномалия за всеки месец от 1979 г. до сега. Аномалията показва с колко е бил по-топъл или по-студен от 30-годишната средна климатична стойност за периода 1980-2010 г. По този начин червените месеци са били по-топли, а сините - по-студени от нормалното. На повечето места ще откриете увеличаване на броя на по-топлите месеци през годините, което отразява глобалното затопляне, свързано с изменението на климата.</w:t>
      </w:r>
    </w:p>
    <w:p w:rsidR="00685AE7" w:rsidRDefault="00685AE7" w:rsidP="00685AE7">
      <w:pPr>
        <w:pStyle w:val="ad"/>
        <w:spacing w:line="360" w:lineRule="auto"/>
        <w:ind w:firstLine="720"/>
        <w:jc w:val="both"/>
        <w:rPr>
          <w:rFonts w:ascii="Times New Roman" w:hAnsi="Times New Roman" w:cs="Times New Roman"/>
          <w:sz w:val="28"/>
          <w:szCs w:val="28"/>
        </w:rPr>
      </w:pPr>
      <w:r w:rsidRPr="001078C8">
        <w:rPr>
          <w:rFonts w:ascii="Times New Roman" w:hAnsi="Times New Roman" w:cs="Times New Roman"/>
          <w:sz w:val="28"/>
          <w:szCs w:val="28"/>
        </w:rPr>
        <w:t xml:space="preserve">На долната графика е показана аномалията на валежите за всеки месец от 1979 г. до сега. Аномалията показва дали даден месец е имал повече или по-малко валежи от 30-годишната средна климатична стойност за периода 1980-2010 г. </w:t>
      </w:r>
    </w:p>
    <w:p w:rsidR="00685AE7" w:rsidRDefault="00685AE7" w:rsidP="00685AE7">
      <w:pPr>
        <w:pStyle w:val="ad"/>
        <w:spacing w:line="360" w:lineRule="auto"/>
        <w:jc w:val="both"/>
        <w:rPr>
          <w:rFonts w:ascii="Times New Roman" w:hAnsi="Times New Roman" w:cs="Times New Roman"/>
          <w:sz w:val="28"/>
          <w:szCs w:val="28"/>
        </w:rPr>
      </w:pPr>
      <w:r w:rsidRPr="001078C8">
        <w:rPr>
          <w:rFonts w:ascii="Times New Roman" w:hAnsi="Times New Roman" w:cs="Times New Roman"/>
          <w:noProof/>
          <w:sz w:val="28"/>
          <w:szCs w:val="28"/>
          <w:lang w:eastAsia="bg-BG"/>
        </w:rPr>
        <w:lastRenderedPageBreak/>
        <w:drawing>
          <wp:inline distT="0" distB="0" distL="0" distR="0" wp14:anchorId="2DC98474" wp14:editId="26EB16F5">
            <wp:extent cx="5972810" cy="2571750"/>
            <wp:effectExtent l="0" t="0" r="0" b="0"/>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810" cy="2571750"/>
                    </a:xfrm>
                    <a:prstGeom prst="rect">
                      <a:avLst/>
                    </a:prstGeom>
                  </pic:spPr>
                </pic:pic>
              </a:graphicData>
            </a:graphic>
          </wp:inline>
        </w:drawing>
      </w:r>
    </w:p>
    <w:p w:rsidR="00685AE7" w:rsidRDefault="00685AE7" w:rsidP="00722110">
      <w:pPr>
        <w:pStyle w:val="ad"/>
        <w:ind w:firstLine="720"/>
        <w:jc w:val="both"/>
        <w:rPr>
          <w:rFonts w:ascii="Times New Roman" w:hAnsi="Times New Roman" w:cs="Times New Roman"/>
          <w:i/>
          <w:sz w:val="24"/>
          <w:szCs w:val="24"/>
        </w:rPr>
      </w:pPr>
      <w:r w:rsidRPr="00722110">
        <w:rPr>
          <w:rFonts w:ascii="Times New Roman" w:hAnsi="Times New Roman" w:cs="Times New Roman"/>
          <w:i/>
          <w:sz w:val="24"/>
          <w:szCs w:val="24"/>
        </w:rPr>
        <w:t>Графика № 10  Изменение на климата - Кайнарджа Температурна и валежна аномалия по месеци</w:t>
      </w:r>
    </w:p>
    <w:p w:rsidR="00722110" w:rsidRPr="00722110" w:rsidRDefault="00722110" w:rsidP="00722110">
      <w:pPr>
        <w:pStyle w:val="ad"/>
        <w:ind w:firstLine="720"/>
        <w:jc w:val="both"/>
        <w:rPr>
          <w:rFonts w:ascii="Times New Roman" w:hAnsi="Times New Roman" w:cs="Times New Roman"/>
          <w:i/>
          <w:sz w:val="24"/>
          <w:szCs w:val="24"/>
        </w:rPr>
      </w:pPr>
    </w:p>
    <w:p w:rsidR="00685AE7" w:rsidRDefault="00685AE7" w:rsidP="00685AE7">
      <w:pPr>
        <w:pStyle w:val="ad"/>
        <w:spacing w:line="360" w:lineRule="auto"/>
        <w:ind w:firstLine="720"/>
        <w:jc w:val="both"/>
        <w:rPr>
          <w:rFonts w:ascii="Times New Roman" w:hAnsi="Times New Roman" w:cs="Times New Roman"/>
          <w:sz w:val="28"/>
          <w:szCs w:val="28"/>
        </w:rPr>
      </w:pPr>
      <w:r w:rsidRPr="001078C8">
        <w:rPr>
          <w:rFonts w:ascii="Times New Roman" w:hAnsi="Times New Roman" w:cs="Times New Roman"/>
          <w:sz w:val="28"/>
          <w:szCs w:val="28"/>
        </w:rPr>
        <w:t>По този начин зелените месеци са били по-влажни, а кафявите - по-сухи от нормалното.</w:t>
      </w:r>
      <w:r>
        <w:rPr>
          <w:rFonts w:ascii="Times New Roman" w:hAnsi="Times New Roman" w:cs="Times New Roman"/>
          <w:sz w:val="28"/>
          <w:szCs w:val="28"/>
        </w:rPr>
        <w:t xml:space="preserve"> </w:t>
      </w:r>
      <w:r w:rsidRPr="001078C8">
        <w:rPr>
          <w:rFonts w:ascii="Times New Roman" w:hAnsi="Times New Roman" w:cs="Times New Roman"/>
          <w:sz w:val="28"/>
          <w:szCs w:val="28"/>
        </w:rPr>
        <w:t>Тази графика се фокусира върху определения месец. Ако изберете напр. август, ще бъдат показани аномалиите на температурата и валежите за всеки август от 1979 г. насам. По този начин можете да видите през кои години август е бил по-топъл или по-студен (по-сух или по-влажен) от нормалното.</w:t>
      </w:r>
    </w:p>
    <w:p w:rsidR="00722110" w:rsidRPr="001078C8" w:rsidRDefault="00722110" w:rsidP="00685AE7">
      <w:pPr>
        <w:pStyle w:val="ad"/>
        <w:spacing w:line="360" w:lineRule="auto"/>
        <w:ind w:firstLine="720"/>
        <w:jc w:val="both"/>
        <w:rPr>
          <w:rFonts w:ascii="Times New Roman" w:hAnsi="Times New Roman" w:cs="Times New Roman"/>
          <w:sz w:val="28"/>
          <w:szCs w:val="28"/>
        </w:rPr>
      </w:pPr>
    </w:p>
    <w:p w:rsidR="00685AE7" w:rsidRDefault="00685AE7" w:rsidP="00685AE7">
      <w:pPr>
        <w:pStyle w:val="ad"/>
        <w:spacing w:line="360" w:lineRule="auto"/>
        <w:ind w:hanging="142"/>
        <w:jc w:val="both"/>
        <w:rPr>
          <w:rFonts w:ascii="Times New Roman" w:hAnsi="Times New Roman" w:cs="Times New Roman"/>
          <w:sz w:val="28"/>
          <w:szCs w:val="28"/>
        </w:rPr>
      </w:pPr>
      <w:r w:rsidRPr="001078C8">
        <w:rPr>
          <w:rFonts w:ascii="Times New Roman" w:hAnsi="Times New Roman" w:cs="Times New Roman"/>
          <w:noProof/>
          <w:sz w:val="28"/>
          <w:szCs w:val="28"/>
          <w:lang w:eastAsia="bg-BG"/>
        </w:rPr>
        <w:drawing>
          <wp:inline distT="0" distB="0" distL="0" distR="0" wp14:anchorId="23DC6D0D" wp14:editId="5A506077">
            <wp:extent cx="5972810" cy="2190750"/>
            <wp:effectExtent l="0" t="0" r="0"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810" cy="2190750"/>
                    </a:xfrm>
                    <a:prstGeom prst="rect">
                      <a:avLst/>
                    </a:prstGeom>
                  </pic:spPr>
                </pic:pic>
              </a:graphicData>
            </a:graphic>
          </wp:inline>
        </w:drawing>
      </w:r>
    </w:p>
    <w:p w:rsidR="00722110" w:rsidRPr="00722110" w:rsidRDefault="00685AE7" w:rsidP="00722110">
      <w:pPr>
        <w:pStyle w:val="ad"/>
        <w:spacing w:line="360" w:lineRule="auto"/>
        <w:ind w:firstLine="720"/>
        <w:jc w:val="both"/>
        <w:rPr>
          <w:rFonts w:ascii="Times New Roman" w:hAnsi="Times New Roman" w:cs="Times New Roman"/>
          <w:i/>
          <w:sz w:val="24"/>
          <w:szCs w:val="24"/>
        </w:rPr>
      </w:pPr>
      <w:r w:rsidRPr="00722110">
        <w:rPr>
          <w:rFonts w:ascii="Times New Roman" w:hAnsi="Times New Roman" w:cs="Times New Roman"/>
          <w:i/>
          <w:sz w:val="24"/>
          <w:szCs w:val="24"/>
        </w:rPr>
        <w:t>Графика № 11  Средни температури и валежи</w:t>
      </w:r>
    </w:p>
    <w:p w:rsidR="00685AE7" w:rsidRDefault="00685AE7" w:rsidP="00685AE7">
      <w:pPr>
        <w:pStyle w:val="ad"/>
        <w:spacing w:line="360" w:lineRule="auto"/>
        <w:ind w:firstLine="720"/>
        <w:jc w:val="both"/>
        <w:rPr>
          <w:rFonts w:ascii="Times New Roman" w:hAnsi="Times New Roman" w:cs="Times New Roman"/>
          <w:sz w:val="28"/>
          <w:szCs w:val="28"/>
        </w:rPr>
      </w:pPr>
      <w:r w:rsidRPr="001078C8">
        <w:rPr>
          <w:rFonts w:ascii="Times New Roman" w:hAnsi="Times New Roman" w:cs="Times New Roman"/>
          <w:sz w:val="28"/>
          <w:szCs w:val="28"/>
        </w:rPr>
        <w:t xml:space="preserve">"Среднодневният максимум" (плътна червена линия) показва средната максимална дневна температура за всеки месец за Кайнарджа. По същия начин "Среднодневният минимум" (плътна синя линия) показва средната минимална дневна температура. Горещите дни и студените нощи </w:t>
      </w:r>
      <w:r w:rsidRPr="001078C8">
        <w:rPr>
          <w:rFonts w:ascii="Times New Roman" w:hAnsi="Times New Roman" w:cs="Times New Roman"/>
          <w:sz w:val="28"/>
          <w:szCs w:val="28"/>
        </w:rPr>
        <w:lastRenderedPageBreak/>
        <w:t>(пресечени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 Диаграмата за валежи е добър източник за определяне на очаквани</w:t>
      </w:r>
      <w:r>
        <w:rPr>
          <w:rFonts w:ascii="Times New Roman" w:hAnsi="Times New Roman" w:cs="Times New Roman"/>
          <w:sz w:val="28"/>
          <w:szCs w:val="28"/>
        </w:rPr>
        <w:t xml:space="preserve"> сезонни метеорологични събития.</w:t>
      </w:r>
    </w:p>
    <w:p w:rsidR="00722110" w:rsidRDefault="00722110" w:rsidP="00685AE7">
      <w:pPr>
        <w:pStyle w:val="ad"/>
        <w:spacing w:line="360" w:lineRule="auto"/>
        <w:ind w:firstLine="720"/>
        <w:jc w:val="both"/>
        <w:rPr>
          <w:rFonts w:ascii="Times New Roman" w:hAnsi="Times New Roman" w:cs="Times New Roman"/>
          <w:sz w:val="28"/>
          <w:szCs w:val="28"/>
        </w:rPr>
      </w:pPr>
    </w:p>
    <w:p w:rsidR="00722110" w:rsidRDefault="00722110" w:rsidP="00685AE7">
      <w:pPr>
        <w:pStyle w:val="ad"/>
        <w:spacing w:line="360" w:lineRule="auto"/>
        <w:ind w:firstLine="720"/>
        <w:jc w:val="both"/>
        <w:rPr>
          <w:rFonts w:ascii="Times New Roman" w:hAnsi="Times New Roman" w:cs="Times New Roman"/>
          <w:sz w:val="28"/>
          <w:szCs w:val="28"/>
        </w:rPr>
      </w:pPr>
    </w:p>
    <w:p w:rsidR="00685AE7" w:rsidRDefault="00685AE7" w:rsidP="00685AE7">
      <w:pPr>
        <w:pStyle w:val="ad"/>
        <w:spacing w:line="360" w:lineRule="auto"/>
        <w:jc w:val="both"/>
        <w:rPr>
          <w:rFonts w:ascii="Times New Roman" w:hAnsi="Times New Roman" w:cs="Times New Roman"/>
          <w:sz w:val="28"/>
          <w:szCs w:val="28"/>
        </w:rPr>
      </w:pPr>
      <w:r w:rsidRPr="001078C8">
        <w:rPr>
          <w:rFonts w:ascii="Times New Roman" w:hAnsi="Times New Roman" w:cs="Times New Roman"/>
          <w:noProof/>
          <w:sz w:val="28"/>
          <w:szCs w:val="28"/>
          <w:lang w:eastAsia="bg-BG"/>
        </w:rPr>
        <w:drawing>
          <wp:inline distT="0" distB="0" distL="0" distR="0" wp14:anchorId="58919FC7" wp14:editId="65AB7A5F">
            <wp:extent cx="5972810" cy="2562225"/>
            <wp:effectExtent l="0" t="0" r="0"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2562225"/>
                    </a:xfrm>
                    <a:prstGeom prst="rect">
                      <a:avLst/>
                    </a:prstGeom>
                  </pic:spPr>
                </pic:pic>
              </a:graphicData>
            </a:graphic>
          </wp:inline>
        </w:drawing>
      </w:r>
    </w:p>
    <w:p w:rsidR="00685AE7" w:rsidRPr="00722110" w:rsidRDefault="00685AE7" w:rsidP="00722110">
      <w:pPr>
        <w:pStyle w:val="ad"/>
        <w:ind w:firstLine="720"/>
        <w:jc w:val="both"/>
        <w:rPr>
          <w:rFonts w:ascii="Times New Roman" w:hAnsi="Times New Roman" w:cs="Times New Roman"/>
          <w:sz w:val="24"/>
          <w:szCs w:val="24"/>
        </w:rPr>
      </w:pPr>
      <w:r w:rsidRPr="00722110">
        <w:rPr>
          <w:rFonts w:ascii="Times New Roman" w:hAnsi="Times New Roman" w:cs="Times New Roman"/>
          <w:i/>
          <w:sz w:val="24"/>
          <w:szCs w:val="24"/>
        </w:rPr>
        <w:t>Графика № 12. Облачни, слънчеви и валежни дни</w:t>
      </w:r>
    </w:p>
    <w:p w:rsidR="00685AE7" w:rsidRDefault="00685AE7" w:rsidP="00685AE7">
      <w:pPr>
        <w:pStyle w:val="ad"/>
        <w:spacing w:line="360" w:lineRule="auto"/>
        <w:ind w:firstLine="720"/>
        <w:jc w:val="both"/>
        <w:rPr>
          <w:rFonts w:ascii="Times New Roman" w:hAnsi="Times New Roman" w:cs="Times New Roman"/>
          <w:sz w:val="28"/>
          <w:szCs w:val="28"/>
        </w:rPr>
      </w:pPr>
      <w:r w:rsidRPr="00DE2EF8">
        <w:rPr>
          <w:rFonts w:ascii="Times New Roman" w:hAnsi="Times New Roman" w:cs="Times New Roman"/>
          <w:sz w:val="28"/>
          <w:szCs w:val="28"/>
        </w:rPr>
        <w:t xml:space="preserve">Графиката показва броя на слънчевите дни, тези с разкъсана облачност, облачните и валежните дни. Дни с облачност под 20% се приемат за слънчеви, с облачност между 20 и 80% за такива с разкъсана облачност и с над 80% за облачни. </w:t>
      </w:r>
    </w:p>
    <w:p w:rsidR="00722110" w:rsidRPr="00DE2EF8" w:rsidRDefault="00722110" w:rsidP="00685AE7">
      <w:pPr>
        <w:pStyle w:val="ad"/>
        <w:spacing w:line="360" w:lineRule="auto"/>
        <w:ind w:firstLine="720"/>
        <w:jc w:val="both"/>
        <w:rPr>
          <w:rFonts w:ascii="Times New Roman" w:hAnsi="Times New Roman" w:cs="Times New Roman"/>
          <w:sz w:val="28"/>
          <w:szCs w:val="28"/>
        </w:rPr>
      </w:pPr>
    </w:p>
    <w:p w:rsidR="00685AE7" w:rsidRDefault="00685AE7" w:rsidP="00685AE7">
      <w:pPr>
        <w:pStyle w:val="ad"/>
        <w:spacing w:line="360" w:lineRule="auto"/>
        <w:ind w:firstLine="142"/>
        <w:jc w:val="both"/>
        <w:rPr>
          <w:rFonts w:ascii="Times New Roman" w:hAnsi="Times New Roman" w:cs="Times New Roman"/>
          <w:sz w:val="28"/>
          <w:szCs w:val="28"/>
        </w:rPr>
      </w:pPr>
      <w:r w:rsidRPr="00DE2EF8">
        <w:rPr>
          <w:rFonts w:ascii="Times New Roman" w:hAnsi="Times New Roman" w:cs="Times New Roman"/>
          <w:noProof/>
          <w:sz w:val="28"/>
          <w:szCs w:val="28"/>
          <w:lang w:eastAsia="bg-BG"/>
        </w:rPr>
        <w:drawing>
          <wp:inline distT="0" distB="0" distL="0" distR="0" wp14:anchorId="7E82699F" wp14:editId="6C1AF42B">
            <wp:extent cx="5972810" cy="2562225"/>
            <wp:effectExtent l="0" t="0" r="0"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810" cy="2562225"/>
                    </a:xfrm>
                    <a:prstGeom prst="rect">
                      <a:avLst/>
                    </a:prstGeom>
                  </pic:spPr>
                </pic:pic>
              </a:graphicData>
            </a:graphic>
          </wp:inline>
        </w:drawing>
      </w:r>
    </w:p>
    <w:p w:rsidR="00685AE7" w:rsidRDefault="00685AE7" w:rsidP="00722110">
      <w:pPr>
        <w:pStyle w:val="ad"/>
        <w:ind w:firstLine="720"/>
        <w:jc w:val="both"/>
        <w:rPr>
          <w:rFonts w:ascii="Times New Roman" w:hAnsi="Times New Roman" w:cs="Times New Roman"/>
          <w:sz w:val="24"/>
          <w:szCs w:val="24"/>
        </w:rPr>
      </w:pPr>
      <w:r w:rsidRPr="00722110">
        <w:rPr>
          <w:rFonts w:ascii="Times New Roman" w:hAnsi="Times New Roman" w:cs="Times New Roman"/>
          <w:i/>
          <w:sz w:val="24"/>
          <w:szCs w:val="24"/>
        </w:rPr>
        <w:t>Графика № 13. Диаграмата за "Максимална температура" за Кайнарджа</w:t>
      </w:r>
      <w:r w:rsidRPr="00722110">
        <w:rPr>
          <w:rFonts w:ascii="Times New Roman" w:hAnsi="Times New Roman" w:cs="Times New Roman"/>
          <w:sz w:val="24"/>
          <w:szCs w:val="24"/>
        </w:rPr>
        <w:t> </w:t>
      </w:r>
    </w:p>
    <w:p w:rsidR="00722110" w:rsidRPr="00722110" w:rsidRDefault="00722110" w:rsidP="00722110">
      <w:pPr>
        <w:pStyle w:val="ad"/>
        <w:ind w:firstLine="720"/>
        <w:jc w:val="both"/>
        <w:rPr>
          <w:rFonts w:ascii="Times New Roman" w:hAnsi="Times New Roman" w:cs="Times New Roman"/>
          <w:sz w:val="24"/>
          <w:szCs w:val="24"/>
        </w:rPr>
      </w:pPr>
    </w:p>
    <w:p w:rsidR="00685AE7" w:rsidRDefault="00685AE7" w:rsidP="00685AE7">
      <w:pPr>
        <w:pStyle w:val="ad"/>
        <w:spacing w:line="360" w:lineRule="auto"/>
        <w:ind w:firstLine="720"/>
        <w:jc w:val="both"/>
        <w:rPr>
          <w:rFonts w:ascii="Times New Roman" w:hAnsi="Times New Roman" w:cs="Times New Roman"/>
          <w:sz w:val="28"/>
          <w:szCs w:val="28"/>
        </w:rPr>
      </w:pPr>
      <w:r w:rsidRPr="00DE2EF8">
        <w:rPr>
          <w:rFonts w:ascii="Times New Roman" w:hAnsi="Times New Roman" w:cs="Times New Roman"/>
          <w:sz w:val="28"/>
          <w:szCs w:val="28"/>
        </w:rPr>
        <w:lastRenderedPageBreak/>
        <w:t xml:space="preserve">Диаграмата за "Максимална температура" за Кайнарджа показва колко са дните на месечна база, в които са достигнати определени температурни стойности. </w:t>
      </w:r>
    </w:p>
    <w:p w:rsidR="00685AE7" w:rsidRDefault="00685AE7" w:rsidP="00685AE7">
      <w:pPr>
        <w:pStyle w:val="ad"/>
        <w:spacing w:line="360" w:lineRule="auto"/>
        <w:ind w:firstLine="720"/>
        <w:jc w:val="both"/>
        <w:rPr>
          <w:rFonts w:ascii="Times New Roman" w:hAnsi="Times New Roman" w:cs="Times New Roman"/>
          <w:sz w:val="28"/>
          <w:szCs w:val="28"/>
        </w:rPr>
      </w:pPr>
    </w:p>
    <w:p w:rsidR="00685AE7" w:rsidRDefault="00685AE7" w:rsidP="00685AE7">
      <w:pPr>
        <w:pStyle w:val="ad"/>
        <w:spacing w:line="360" w:lineRule="auto"/>
        <w:jc w:val="both"/>
        <w:rPr>
          <w:rFonts w:ascii="Times New Roman" w:hAnsi="Times New Roman" w:cs="Times New Roman"/>
          <w:sz w:val="28"/>
          <w:szCs w:val="28"/>
        </w:rPr>
      </w:pPr>
      <w:r w:rsidRPr="00DE2EF8">
        <w:rPr>
          <w:rFonts w:ascii="Times New Roman" w:hAnsi="Times New Roman" w:cs="Times New Roman"/>
          <w:noProof/>
          <w:sz w:val="28"/>
          <w:szCs w:val="28"/>
          <w:lang w:eastAsia="bg-BG"/>
        </w:rPr>
        <w:drawing>
          <wp:inline distT="0" distB="0" distL="0" distR="0" wp14:anchorId="6115F5C1" wp14:editId="2281C8C1">
            <wp:extent cx="5972810" cy="2905125"/>
            <wp:effectExtent l="0" t="0" r="0" b="0"/>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2905125"/>
                    </a:xfrm>
                    <a:prstGeom prst="rect">
                      <a:avLst/>
                    </a:prstGeom>
                  </pic:spPr>
                </pic:pic>
              </a:graphicData>
            </a:graphic>
          </wp:inline>
        </w:drawing>
      </w:r>
    </w:p>
    <w:p w:rsidR="00685AE7" w:rsidRPr="00722110" w:rsidRDefault="00685AE7" w:rsidP="00685AE7">
      <w:pPr>
        <w:pStyle w:val="ad"/>
        <w:spacing w:line="360" w:lineRule="auto"/>
        <w:ind w:firstLine="720"/>
        <w:jc w:val="both"/>
        <w:rPr>
          <w:rFonts w:ascii="Times New Roman" w:hAnsi="Times New Roman" w:cs="Times New Roman"/>
          <w:i/>
          <w:sz w:val="24"/>
          <w:szCs w:val="24"/>
        </w:rPr>
      </w:pPr>
      <w:r w:rsidRPr="00722110">
        <w:rPr>
          <w:rFonts w:ascii="Times New Roman" w:hAnsi="Times New Roman" w:cs="Times New Roman"/>
          <w:i/>
          <w:sz w:val="24"/>
          <w:szCs w:val="24"/>
        </w:rPr>
        <w:t>Графика № 14. Количество на валежите</w:t>
      </w:r>
    </w:p>
    <w:p w:rsidR="00685AE7" w:rsidRDefault="00685AE7" w:rsidP="00685AE7">
      <w:pPr>
        <w:pStyle w:val="ad"/>
        <w:spacing w:line="360" w:lineRule="auto"/>
        <w:ind w:firstLine="720"/>
        <w:jc w:val="both"/>
        <w:rPr>
          <w:rFonts w:ascii="Times New Roman" w:hAnsi="Times New Roman" w:cs="Times New Roman"/>
          <w:sz w:val="28"/>
          <w:szCs w:val="28"/>
        </w:rPr>
      </w:pPr>
    </w:p>
    <w:p w:rsidR="00685AE7" w:rsidRPr="00722110" w:rsidRDefault="00685AE7" w:rsidP="00722110">
      <w:pPr>
        <w:pStyle w:val="ad"/>
        <w:spacing w:line="360" w:lineRule="auto"/>
        <w:ind w:firstLine="720"/>
        <w:jc w:val="both"/>
        <w:rPr>
          <w:rFonts w:ascii="Times New Roman" w:hAnsi="Times New Roman" w:cs="Times New Roman"/>
          <w:sz w:val="28"/>
          <w:szCs w:val="28"/>
        </w:rPr>
      </w:pPr>
      <w:r w:rsidRPr="00DE2EF8">
        <w:rPr>
          <w:rFonts w:ascii="Times New Roman" w:hAnsi="Times New Roman" w:cs="Times New Roman"/>
          <w:sz w:val="28"/>
          <w:szCs w:val="28"/>
        </w:rPr>
        <w:t>Диаграмата за валежи за Кайнарджа показва броя на дните от месеца, в които е достигнато определено количество валежи. За региони с тропически климат е въз</w:t>
      </w:r>
      <w:r w:rsidR="00722110">
        <w:rPr>
          <w:rFonts w:ascii="Times New Roman" w:hAnsi="Times New Roman" w:cs="Times New Roman"/>
          <w:sz w:val="28"/>
          <w:szCs w:val="28"/>
        </w:rPr>
        <w:t>можно данните да не са налични.</w:t>
      </w:r>
    </w:p>
    <w:p w:rsidR="0006171F" w:rsidRPr="00ED2228" w:rsidRDefault="0006171F" w:rsidP="0006171F">
      <w:pPr>
        <w:rPr>
          <w:lang w:val="bg-BG"/>
        </w:rPr>
      </w:pPr>
    </w:p>
    <w:p w:rsidR="005D0C17" w:rsidRPr="00ED2228" w:rsidRDefault="009B54A0" w:rsidP="005C42AE">
      <w:pPr>
        <w:pStyle w:val="10"/>
        <w:spacing w:before="0" w:line="360" w:lineRule="auto"/>
        <w:ind w:firstLine="720"/>
        <w:jc w:val="both"/>
        <w:rPr>
          <w:rFonts w:ascii="Times New Roman" w:hAnsi="Times New Roman" w:cs="Times New Roman"/>
          <w:b/>
          <w:color w:val="auto"/>
          <w:sz w:val="28"/>
          <w:szCs w:val="28"/>
          <w:lang w:val="bg-BG"/>
        </w:rPr>
      </w:pPr>
      <w:bookmarkStart w:id="16" w:name="_Toc141434879"/>
      <w:r w:rsidRPr="00ED2228">
        <w:rPr>
          <w:rFonts w:ascii="Times New Roman" w:hAnsi="Times New Roman" w:cs="Times New Roman"/>
          <w:b/>
          <w:color w:val="auto"/>
          <w:sz w:val="28"/>
          <w:szCs w:val="28"/>
          <w:lang w:val="bg-BG"/>
        </w:rPr>
        <w:t xml:space="preserve">5.3. </w:t>
      </w:r>
      <w:r w:rsidR="005D0C17" w:rsidRPr="00ED2228">
        <w:rPr>
          <w:rFonts w:ascii="Times New Roman" w:hAnsi="Times New Roman" w:cs="Times New Roman"/>
          <w:b/>
          <w:color w:val="auto"/>
          <w:sz w:val="28"/>
          <w:szCs w:val="28"/>
          <w:lang w:val="bg-BG"/>
        </w:rPr>
        <w:t xml:space="preserve"> Сграден фонд</w:t>
      </w:r>
      <w:bookmarkEnd w:id="16"/>
      <w:r w:rsidR="005D0C17" w:rsidRPr="00ED2228">
        <w:rPr>
          <w:rFonts w:ascii="Times New Roman" w:hAnsi="Times New Roman" w:cs="Times New Roman"/>
          <w:b/>
          <w:color w:val="auto"/>
          <w:sz w:val="28"/>
          <w:szCs w:val="28"/>
          <w:lang w:val="bg-BG"/>
        </w:rPr>
        <w:t xml:space="preserve"> </w:t>
      </w:r>
    </w:p>
    <w:p w:rsidR="005C42AE" w:rsidRDefault="005C42AE"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eastAsia="bg-BG"/>
        </w:rPr>
      </w:pPr>
      <w:r w:rsidRPr="00ED2228">
        <w:rPr>
          <w:rFonts w:ascii="Times New Roman" w:eastAsia="Calibri" w:hAnsi="Times New Roman" w:cs="Times New Roman"/>
          <w:bCs/>
          <w:sz w:val="28"/>
          <w:szCs w:val="28"/>
          <w:lang w:val="bg-BG"/>
        </w:rPr>
        <w:t>От публичните сгради преобладават тези, които са общинска собственост. Държавни почти няма.</w:t>
      </w:r>
      <w:r w:rsidRPr="00ED2228">
        <w:rPr>
          <w:rFonts w:ascii="Times New Roman" w:eastAsia="Calibri" w:hAnsi="Times New Roman" w:cs="Times New Roman"/>
          <w:sz w:val="28"/>
          <w:szCs w:val="28"/>
          <w:lang w:val="bg-BG" w:eastAsia="bg-BG"/>
        </w:rPr>
        <w:t xml:space="preserve"> От представените данни на община Кайнарджа установяваме, че на територията на общината се намират над 30 сгради, от които с разгърната застроена площ (РЗП</w:t>
      </w:r>
      <w:r w:rsidR="00447759">
        <w:rPr>
          <w:rFonts w:ascii="Times New Roman" w:eastAsia="Calibri" w:hAnsi="Times New Roman" w:cs="Times New Roman"/>
          <w:sz w:val="28"/>
          <w:szCs w:val="28"/>
          <w:lang w:val="bg-BG" w:eastAsia="bg-BG"/>
        </w:rPr>
        <w:t>) над 250 м2 са общо 30 бр. сгради, като  10</w:t>
      </w:r>
      <w:r w:rsidRPr="00ED2228">
        <w:rPr>
          <w:rFonts w:ascii="Times New Roman" w:eastAsia="Calibri" w:hAnsi="Times New Roman" w:cs="Times New Roman"/>
          <w:sz w:val="28"/>
          <w:szCs w:val="28"/>
          <w:lang w:val="bg-BG" w:eastAsia="bg-BG"/>
        </w:rPr>
        <w:t xml:space="preserve"> бр. от тях са с РЗП над 1000 м2.</w:t>
      </w:r>
    </w:p>
    <w:p w:rsidR="00EA7869" w:rsidRDefault="00EA7869" w:rsidP="00EA7869">
      <w:pPr>
        <w:tabs>
          <w:tab w:val="left" w:pos="284"/>
        </w:tabs>
        <w:spacing w:after="0" w:line="360" w:lineRule="auto"/>
        <w:ind w:firstLine="709"/>
        <w:jc w:val="both"/>
        <w:rPr>
          <w:rFonts w:ascii="Times New Roman" w:eastAsia="Calibri" w:hAnsi="Times New Roman" w:cs="Times New Roman"/>
          <w:bCs/>
          <w:sz w:val="28"/>
          <w:szCs w:val="28"/>
          <w:lang w:val="bg-BG"/>
        </w:rPr>
      </w:pPr>
      <w:r w:rsidRPr="00ED2228">
        <w:rPr>
          <w:rFonts w:ascii="Times New Roman" w:eastAsia="Calibri" w:hAnsi="Times New Roman" w:cs="Times New Roman"/>
          <w:bCs/>
          <w:sz w:val="28"/>
          <w:szCs w:val="28"/>
          <w:lang w:val="bg-BG"/>
        </w:rPr>
        <w:t xml:space="preserve">Общинските сгради са повече от 30 на брой, като някои от тях са със значителна разгъната застроена площ/РЗП/, а някои дори не подлежат на обследване, защото са с много малка квадратура. </w:t>
      </w:r>
      <w:r w:rsidRPr="00ED2228">
        <w:rPr>
          <w:rFonts w:ascii="Times New Roman" w:eastAsia="Calibri" w:hAnsi="Times New Roman" w:cs="Times New Roman"/>
          <w:b/>
          <w:bCs/>
          <w:sz w:val="28"/>
          <w:szCs w:val="28"/>
          <w:lang w:val="bg-BG"/>
        </w:rPr>
        <w:t xml:space="preserve">Общата разгъната застроена площ/РЗП/ на общинския сграден фонд е - </w:t>
      </w:r>
      <w:r w:rsidRPr="00ED2228">
        <w:rPr>
          <w:rFonts w:ascii="Times New Roman" w:eastAsia="Calibri" w:hAnsi="Times New Roman" w:cs="Times New Roman"/>
          <w:bCs/>
          <w:sz w:val="28"/>
          <w:szCs w:val="28"/>
          <w:lang w:val="bg-BG"/>
        </w:rPr>
        <w:t xml:space="preserve"> </w:t>
      </w:r>
      <w:r w:rsidRPr="00ED2228">
        <w:rPr>
          <w:rFonts w:ascii="Times New Roman" w:eastAsia="Calibri" w:hAnsi="Times New Roman" w:cs="Times New Roman"/>
          <w:b/>
          <w:bCs/>
          <w:sz w:val="28"/>
          <w:szCs w:val="28"/>
          <w:lang w:val="bg-BG"/>
        </w:rPr>
        <w:t>27 346 кв.м.</w:t>
      </w:r>
      <w:r w:rsidRPr="00ED2228">
        <w:rPr>
          <w:rFonts w:ascii="Times New Roman" w:eastAsia="Calibri" w:hAnsi="Times New Roman" w:cs="Times New Roman"/>
          <w:bCs/>
          <w:sz w:val="28"/>
          <w:szCs w:val="28"/>
          <w:lang w:val="bg-BG"/>
        </w:rPr>
        <w:t xml:space="preserve">  </w:t>
      </w:r>
      <w:r w:rsidRPr="00ED2228">
        <w:rPr>
          <w:rFonts w:ascii="Times New Roman" w:eastAsia="Calibri" w:hAnsi="Times New Roman" w:cs="Times New Roman"/>
          <w:bCs/>
          <w:sz w:val="28"/>
          <w:szCs w:val="28"/>
          <w:lang w:val="bg-BG"/>
        </w:rPr>
        <w:lastRenderedPageBreak/>
        <w:t xml:space="preserve">Според Европейската директива от 2012 година всяка година трябваше по 3% от РЗП да бъде реновирана и да са въведени енергоефективни мерки или за изтеклите 10 години – 27 % от цялата площ трябва да са реновирани и с въведени ЕЕМ или -8 205 кв.м. общо. След постоянните ремонти и ново строителство в общината има въведени енергоефективни мерки/ЕЕМ/ в почти всички сгради за периода 2011 – 2022 година , т.е . на обща площ – 26 544 кв.м. от РЗП  на всички сгради или </w:t>
      </w:r>
      <w:r w:rsidRPr="00ED2228">
        <w:rPr>
          <w:rFonts w:ascii="Times New Roman" w:eastAsia="Calibri" w:hAnsi="Times New Roman" w:cs="Times New Roman"/>
          <w:b/>
          <w:bCs/>
          <w:sz w:val="28"/>
          <w:szCs w:val="28"/>
          <w:lang w:val="bg-BG"/>
        </w:rPr>
        <w:t>това е 97%</w:t>
      </w:r>
      <w:r>
        <w:rPr>
          <w:rFonts w:ascii="Times New Roman" w:eastAsia="Calibri" w:hAnsi="Times New Roman" w:cs="Times New Roman"/>
          <w:b/>
          <w:bCs/>
          <w:sz w:val="28"/>
          <w:szCs w:val="28"/>
          <w:lang w:val="bg-BG"/>
        </w:rPr>
        <w:t xml:space="preserve">. </w:t>
      </w:r>
      <w:r w:rsidRPr="00ED2228">
        <w:rPr>
          <w:rFonts w:ascii="Times New Roman" w:eastAsia="Calibri" w:hAnsi="Times New Roman" w:cs="Times New Roman"/>
          <w:b/>
          <w:bCs/>
          <w:sz w:val="28"/>
          <w:szCs w:val="28"/>
          <w:lang w:val="bg-BG"/>
        </w:rPr>
        <w:t xml:space="preserve">Може да се отбележи с удовлетворение, че само малка част от сградния фонд не е реновирана – всички имат подменена дограма, като това е най-високоефективната мярка за подобряване на енергийните характеристики на една сграда, има и други въведени ЕЕМ, като полагане на външна изолация, полагане на подпокривна изолация, </w:t>
      </w:r>
      <w:r w:rsidRPr="00ED2228">
        <w:rPr>
          <w:rFonts w:ascii="Times New Roman" w:eastAsia="Calibri" w:hAnsi="Times New Roman" w:cs="Times New Roman"/>
          <w:bCs/>
          <w:sz w:val="28"/>
          <w:szCs w:val="28"/>
          <w:lang w:val="bg-BG"/>
        </w:rPr>
        <w:t>подмяна на горивни съоръжения от отоплителните инсталации за въвеждане на по-високоефективно гориво – пелети, въвеждане на горивни системи, използващи енергия от възобновяеми източници/ЕВИ/ и т.н.</w:t>
      </w:r>
    </w:p>
    <w:p w:rsidR="00447759" w:rsidRPr="00ED2228" w:rsidRDefault="00447759"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eastAsia="bg-BG"/>
        </w:rPr>
      </w:pPr>
    </w:p>
    <w:p w:rsidR="00E140A0" w:rsidRPr="00D9616E" w:rsidRDefault="00E140A0" w:rsidP="00D9616E">
      <w:pPr>
        <w:spacing w:line="240" w:lineRule="auto"/>
        <w:ind w:firstLine="709"/>
        <w:jc w:val="both"/>
        <w:rPr>
          <w:rFonts w:ascii="Times New Roman" w:hAnsi="Times New Roman" w:cs="Times New Roman"/>
          <w:i/>
          <w:sz w:val="24"/>
          <w:szCs w:val="24"/>
          <w:lang w:val="bg-BG"/>
        </w:rPr>
      </w:pPr>
      <w:r w:rsidRPr="00D9616E">
        <w:rPr>
          <w:rFonts w:ascii="Times New Roman" w:hAnsi="Times New Roman" w:cs="Times New Roman"/>
          <w:i/>
          <w:sz w:val="24"/>
          <w:szCs w:val="24"/>
          <w:lang w:val="bg-BG"/>
        </w:rPr>
        <w:t xml:space="preserve">Таблица </w:t>
      </w:r>
      <w:r w:rsidR="00A01C1B" w:rsidRPr="00D9616E">
        <w:rPr>
          <w:rFonts w:ascii="Times New Roman" w:hAnsi="Times New Roman" w:cs="Times New Roman"/>
          <w:i/>
          <w:sz w:val="24"/>
          <w:szCs w:val="24"/>
          <w:lang w:val="bg-BG"/>
        </w:rPr>
        <w:t xml:space="preserve">№ </w:t>
      </w:r>
      <w:r w:rsidR="00684425" w:rsidRPr="00D9616E">
        <w:rPr>
          <w:rFonts w:ascii="Times New Roman" w:hAnsi="Times New Roman" w:cs="Times New Roman"/>
          <w:i/>
          <w:sz w:val="24"/>
          <w:szCs w:val="24"/>
          <w:lang w:val="bg-BG"/>
        </w:rPr>
        <w:t>4.</w:t>
      </w:r>
      <w:r w:rsidRPr="00D9616E">
        <w:rPr>
          <w:i/>
          <w:sz w:val="24"/>
          <w:szCs w:val="24"/>
          <w:lang w:val="bg-BG"/>
        </w:rPr>
        <w:t xml:space="preserve"> </w:t>
      </w:r>
      <w:r w:rsidRPr="00D9616E">
        <w:rPr>
          <w:rFonts w:ascii="Times New Roman" w:hAnsi="Times New Roman" w:cs="Times New Roman"/>
          <w:i/>
          <w:sz w:val="24"/>
          <w:szCs w:val="24"/>
          <w:lang w:val="bg-BG"/>
        </w:rPr>
        <w:t>Брой общински сгради в община Кайнарджа с РЗП над 250 кв.м.</w:t>
      </w:r>
    </w:p>
    <w:tbl>
      <w:tblPr>
        <w:tblStyle w:val="af1"/>
        <w:tblW w:w="0" w:type="auto"/>
        <w:tblLook w:val="04A0" w:firstRow="1" w:lastRow="0" w:firstColumn="1" w:lastColumn="0" w:noHBand="0" w:noVBand="1"/>
      </w:tblPr>
      <w:tblGrid>
        <w:gridCol w:w="1838"/>
        <w:gridCol w:w="3673"/>
        <w:gridCol w:w="3737"/>
      </w:tblGrid>
      <w:tr w:rsidR="005C42AE" w:rsidRPr="00A0155B" w:rsidTr="00C774BF">
        <w:trPr>
          <w:trHeight w:val="418"/>
        </w:trPr>
        <w:tc>
          <w:tcPr>
            <w:tcW w:w="0" w:type="auto"/>
            <w:hideMark/>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Населено място</w:t>
            </w:r>
          </w:p>
        </w:tc>
        <w:tc>
          <w:tcPr>
            <w:tcW w:w="0" w:type="auto"/>
            <w:hideMark/>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Брой сгради общинска собственост с РЗП над 250 м2</w:t>
            </w:r>
          </w:p>
        </w:tc>
        <w:tc>
          <w:tcPr>
            <w:tcW w:w="0" w:type="auto"/>
            <w:hideMark/>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Брой сгради общинска собственост с РЗП над 1000 м2</w:t>
            </w:r>
          </w:p>
        </w:tc>
      </w:tr>
      <w:tr w:rsidR="005C42AE" w:rsidRPr="00684425" w:rsidTr="00C774BF">
        <w:trPr>
          <w:trHeight w:val="142"/>
        </w:trPr>
        <w:tc>
          <w:tcPr>
            <w:tcW w:w="0" w:type="auto"/>
            <w:noWrap/>
            <w:hideMark/>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Войново</w:t>
            </w:r>
          </w:p>
        </w:tc>
        <w:tc>
          <w:tcPr>
            <w:tcW w:w="0" w:type="auto"/>
            <w:noWrap/>
            <w:hideMark/>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1</w:t>
            </w:r>
          </w:p>
        </w:tc>
        <w:tc>
          <w:tcPr>
            <w:tcW w:w="0" w:type="auto"/>
            <w:noWrap/>
            <w:hideMark/>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p>
        </w:tc>
      </w:tr>
      <w:tr w:rsidR="005C42AE" w:rsidRPr="00ED2228" w:rsidTr="00C774BF">
        <w:trPr>
          <w:trHeight w:val="70"/>
        </w:trPr>
        <w:tc>
          <w:tcPr>
            <w:tcW w:w="0" w:type="auto"/>
            <w:noWrap/>
          </w:tcPr>
          <w:p w:rsidR="00D9616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Голеш</w:t>
            </w:r>
          </w:p>
        </w:tc>
        <w:tc>
          <w:tcPr>
            <w:tcW w:w="0" w:type="auto"/>
            <w:noWrap/>
            <w:hideMark/>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5</w:t>
            </w:r>
          </w:p>
        </w:tc>
        <w:tc>
          <w:tcPr>
            <w:tcW w:w="0" w:type="auto"/>
            <w:noWrap/>
            <w:hideMark/>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1</w:t>
            </w:r>
          </w:p>
        </w:tc>
      </w:tr>
      <w:tr w:rsidR="00D9616E" w:rsidRPr="00ED2228" w:rsidTr="00C774BF">
        <w:trPr>
          <w:trHeight w:val="70"/>
        </w:trPr>
        <w:tc>
          <w:tcPr>
            <w:tcW w:w="0" w:type="auto"/>
            <w:noWrap/>
          </w:tcPr>
          <w:p w:rsidR="00D9616E" w:rsidRPr="00ED2228" w:rsidRDefault="008B6979" w:rsidP="00826E89">
            <w:pPr>
              <w:autoSpaceDE w:val="0"/>
              <w:autoSpaceDN w:val="0"/>
              <w:adjustRightInd w:val="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Давидово</w:t>
            </w:r>
          </w:p>
        </w:tc>
        <w:tc>
          <w:tcPr>
            <w:tcW w:w="0" w:type="auto"/>
            <w:noWrap/>
          </w:tcPr>
          <w:p w:rsidR="00D9616E" w:rsidRPr="00ED2228" w:rsidRDefault="008B6979" w:rsidP="00826E89">
            <w:pPr>
              <w:autoSpaceDE w:val="0"/>
              <w:autoSpaceDN w:val="0"/>
              <w:adjustRightInd w:val="0"/>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0" w:type="auto"/>
            <w:noWrap/>
          </w:tcPr>
          <w:p w:rsidR="00D9616E" w:rsidRPr="00ED2228" w:rsidRDefault="00D9616E" w:rsidP="00826E89">
            <w:pPr>
              <w:autoSpaceDE w:val="0"/>
              <w:autoSpaceDN w:val="0"/>
              <w:adjustRightInd w:val="0"/>
              <w:jc w:val="center"/>
              <w:rPr>
                <w:rFonts w:ascii="Times New Roman" w:eastAsia="Times New Roman" w:hAnsi="Times New Roman" w:cs="Times New Roman"/>
                <w:sz w:val="24"/>
                <w:szCs w:val="24"/>
                <w:lang w:eastAsia="bg-BG"/>
              </w:rPr>
            </w:pPr>
          </w:p>
        </w:tc>
      </w:tr>
      <w:tr w:rsidR="00D9616E" w:rsidRPr="00ED2228" w:rsidTr="00C774BF">
        <w:trPr>
          <w:trHeight w:val="70"/>
        </w:trPr>
        <w:tc>
          <w:tcPr>
            <w:tcW w:w="0" w:type="auto"/>
            <w:noWrap/>
          </w:tcPr>
          <w:p w:rsidR="00D9616E" w:rsidRPr="00ED2228" w:rsidRDefault="008B6979" w:rsidP="00826E89">
            <w:pPr>
              <w:autoSpaceDE w:val="0"/>
              <w:autoSpaceDN w:val="0"/>
              <w:adjustRightInd w:val="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Добруджанка</w:t>
            </w:r>
          </w:p>
        </w:tc>
        <w:tc>
          <w:tcPr>
            <w:tcW w:w="0" w:type="auto"/>
            <w:noWrap/>
          </w:tcPr>
          <w:p w:rsidR="00D9616E" w:rsidRPr="00ED2228" w:rsidRDefault="008B6979" w:rsidP="00826E89">
            <w:pPr>
              <w:autoSpaceDE w:val="0"/>
              <w:autoSpaceDN w:val="0"/>
              <w:adjustRightInd w:val="0"/>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0" w:type="auto"/>
            <w:noWrap/>
          </w:tcPr>
          <w:p w:rsidR="00D9616E" w:rsidRPr="00ED2228" w:rsidRDefault="00D9616E" w:rsidP="00826E89">
            <w:pPr>
              <w:autoSpaceDE w:val="0"/>
              <w:autoSpaceDN w:val="0"/>
              <w:adjustRightInd w:val="0"/>
              <w:jc w:val="center"/>
              <w:rPr>
                <w:rFonts w:ascii="Times New Roman" w:eastAsia="Times New Roman" w:hAnsi="Times New Roman" w:cs="Times New Roman"/>
                <w:sz w:val="24"/>
                <w:szCs w:val="24"/>
                <w:lang w:eastAsia="bg-BG"/>
              </w:rPr>
            </w:pPr>
          </w:p>
        </w:tc>
      </w:tr>
      <w:tr w:rsidR="005C42AE" w:rsidRPr="00ED2228" w:rsidTr="00C774BF">
        <w:trPr>
          <w:trHeight w:val="255"/>
        </w:trPr>
        <w:tc>
          <w:tcPr>
            <w:tcW w:w="0" w:type="auto"/>
            <w:noWrap/>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Кайнарджа</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7</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4</w:t>
            </w:r>
          </w:p>
        </w:tc>
      </w:tr>
      <w:tr w:rsidR="005C42AE" w:rsidRPr="00ED2228" w:rsidTr="00C774BF">
        <w:trPr>
          <w:trHeight w:val="255"/>
        </w:trPr>
        <w:tc>
          <w:tcPr>
            <w:tcW w:w="0" w:type="auto"/>
            <w:noWrap/>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Краново</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1</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p>
        </w:tc>
      </w:tr>
      <w:tr w:rsidR="008B6979" w:rsidRPr="00ED2228" w:rsidTr="00C774BF">
        <w:trPr>
          <w:trHeight w:val="255"/>
        </w:trPr>
        <w:tc>
          <w:tcPr>
            <w:tcW w:w="0" w:type="auto"/>
            <w:noWrap/>
          </w:tcPr>
          <w:p w:rsidR="008B6979" w:rsidRPr="00ED2228" w:rsidRDefault="008B6979" w:rsidP="00826E89">
            <w:pPr>
              <w:autoSpaceDE w:val="0"/>
              <w:autoSpaceDN w:val="0"/>
              <w:adjustRightInd w:val="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Полк. Чолаково</w:t>
            </w:r>
          </w:p>
        </w:tc>
        <w:tc>
          <w:tcPr>
            <w:tcW w:w="0" w:type="auto"/>
            <w:noWrap/>
          </w:tcPr>
          <w:p w:rsidR="008B6979" w:rsidRPr="00ED2228" w:rsidRDefault="008B6979" w:rsidP="00826E89">
            <w:pPr>
              <w:autoSpaceDE w:val="0"/>
              <w:autoSpaceDN w:val="0"/>
              <w:adjustRightInd w:val="0"/>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0" w:type="auto"/>
            <w:noWrap/>
          </w:tcPr>
          <w:p w:rsidR="008B6979" w:rsidRPr="00ED2228" w:rsidRDefault="008B6979" w:rsidP="00826E89">
            <w:pPr>
              <w:autoSpaceDE w:val="0"/>
              <w:autoSpaceDN w:val="0"/>
              <w:adjustRightInd w:val="0"/>
              <w:jc w:val="center"/>
              <w:rPr>
                <w:rFonts w:ascii="Times New Roman" w:eastAsia="Times New Roman" w:hAnsi="Times New Roman" w:cs="Times New Roman"/>
                <w:sz w:val="24"/>
                <w:szCs w:val="24"/>
                <w:lang w:eastAsia="bg-BG"/>
              </w:rPr>
            </w:pPr>
          </w:p>
        </w:tc>
      </w:tr>
      <w:tr w:rsidR="008B6979" w:rsidRPr="00ED2228" w:rsidTr="00C774BF">
        <w:trPr>
          <w:trHeight w:val="255"/>
        </w:trPr>
        <w:tc>
          <w:tcPr>
            <w:tcW w:w="0" w:type="auto"/>
            <w:noWrap/>
          </w:tcPr>
          <w:p w:rsidR="008B6979" w:rsidRPr="00ED2228" w:rsidRDefault="008B6979" w:rsidP="00826E89">
            <w:pPr>
              <w:autoSpaceDE w:val="0"/>
              <w:autoSpaceDN w:val="0"/>
              <w:adjustRightInd w:val="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Посев</w:t>
            </w:r>
          </w:p>
        </w:tc>
        <w:tc>
          <w:tcPr>
            <w:tcW w:w="0" w:type="auto"/>
            <w:noWrap/>
          </w:tcPr>
          <w:p w:rsidR="008B6979" w:rsidRPr="00ED2228" w:rsidRDefault="008B6979" w:rsidP="00826E89">
            <w:pPr>
              <w:autoSpaceDE w:val="0"/>
              <w:autoSpaceDN w:val="0"/>
              <w:adjustRightInd w:val="0"/>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0" w:type="auto"/>
            <w:noWrap/>
          </w:tcPr>
          <w:p w:rsidR="008B6979" w:rsidRPr="00ED2228" w:rsidRDefault="008B6979" w:rsidP="00826E89">
            <w:pPr>
              <w:autoSpaceDE w:val="0"/>
              <w:autoSpaceDN w:val="0"/>
              <w:adjustRightInd w:val="0"/>
              <w:jc w:val="center"/>
              <w:rPr>
                <w:rFonts w:ascii="Times New Roman" w:eastAsia="Times New Roman" w:hAnsi="Times New Roman" w:cs="Times New Roman"/>
                <w:sz w:val="24"/>
                <w:szCs w:val="24"/>
                <w:lang w:eastAsia="bg-BG"/>
              </w:rPr>
            </w:pPr>
          </w:p>
        </w:tc>
      </w:tr>
      <w:tr w:rsidR="005C42AE" w:rsidRPr="00ED2228" w:rsidTr="00C774BF">
        <w:trPr>
          <w:trHeight w:val="255"/>
        </w:trPr>
        <w:tc>
          <w:tcPr>
            <w:tcW w:w="0" w:type="auto"/>
            <w:noWrap/>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Светослав</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1</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p>
        </w:tc>
      </w:tr>
      <w:tr w:rsidR="005C42AE" w:rsidRPr="00ED2228" w:rsidTr="00C774BF">
        <w:trPr>
          <w:trHeight w:val="255"/>
        </w:trPr>
        <w:tc>
          <w:tcPr>
            <w:tcW w:w="0" w:type="auto"/>
            <w:noWrap/>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Средище</w:t>
            </w:r>
          </w:p>
        </w:tc>
        <w:tc>
          <w:tcPr>
            <w:tcW w:w="0" w:type="auto"/>
            <w:noWrap/>
          </w:tcPr>
          <w:p w:rsidR="005C42AE" w:rsidRPr="00ED2228" w:rsidRDefault="00D9616E" w:rsidP="00826E89">
            <w:pPr>
              <w:autoSpaceDE w:val="0"/>
              <w:autoSpaceDN w:val="0"/>
              <w:adjustRightInd w:val="0"/>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r w:rsidR="008B6979">
              <w:rPr>
                <w:rFonts w:ascii="Times New Roman" w:eastAsia="Times New Roman" w:hAnsi="Times New Roman" w:cs="Times New Roman"/>
                <w:sz w:val="24"/>
                <w:szCs w:val="24"/>
                <w:lang w:eastAsia="bg-BG"/>
              </w:rPr>
              <w:t>1</w:t>
            </w:r>
          </w:p>
        </w:tc>
        <w:tc>
          <w:tcPr>
            <w:tcW w:w="0" w:type="auto"/>
            <w:noWrap/>
          </w:tcPr>
          <w:p w:rsidR="005C42AE" w:rsidRPr="00D9616E" w:rsidRDefault="00D9616E" w:rsidP="00826E89">
            <w:pPr>
              <w:autoSpaceDE w:val="0"/>
              <w:autoSpaceDN w:val="0"/>
              <w:adjustRightInd w:val="0"/>
              <w:jc w:val="center"/>
              <w:rPr>
                <w:rFonts w:ascii="Times New Roman" w:eastAsia="Times New Roman" w:hAnsi="Times New Roman" w:cs="Times New Roman"/>
                <w:b/>
                <w:sz w:val="24"/>
                <w:szCs w:val="24"/>
                <w:lang w:eastAsia="bg-BG"/>
              </w:rPr>
            </w:pPr>
            <w:r w:rsidRPr="00D9616E">
              <w:rPr>
                <w:rFonts w:ascii="Times New Roman" w:eastAsia="Times New Roman" w:hAnsi="Times New Roman" w:cs="Times New Roman"/>
                <w:b/>
                <w:sz w:val="24"/>
                <w:szCs w:val="24"/>
                <w:lang w:eastAsia="bg-BG"/>
              </w:rPr>
              <w:t>5</w:t>
            </w:r>
          </w:p>
        </w:tc>
      </w:tr>
      <w:tr w:rsidR="005C42AE" w:rsidRPr="00ED2228" w:rsidTr="00C774BF">
        <w:trPr>
          <w:trHeight w:val="255"/>
        </w:trPr>
        <w:tc>
          <w:tcPr>
            <w:tcW w:w="0" w:type="auto"/>
            <w:noWrap/>
          </w:tcPr>
          <w:p w:rsidR="005C42AE" w:rsidRPr="00ED2228" w:rsidRDefault="005C42AE" w:rsidP="00826E89">
            <w:pPr>
              <w:autoSpaceDE w:val="0"/>
              <w:autoSpaceDN w:val="0"/>
              <w:adjustRightInd w:val="0"/>
              <w:jc w:val="both"/>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Зарник</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r w:rsidRPr="00ED2228">
              <w:rPr>
                <w:rFonts w:ascii="Times New Roman" w:eastAsia="Times New Roman" w:hAnsi="Times New Roman" w:cs="Times New Roman"/>
                <w:sz w:val="24"/>
                <w:szCs w:val="24"/>
                <w:lang w:eastAsia="bg-BG"/>
              </w:rPr>
              <w:t>1</w:t>
            </w:r>
          </w:p>
        </w:tc>
        <w:tc>
          <w:tcPr>
            <w:tcW w:w="0" w:type="auto"/>
            <w:noWrap/>
          </w:tcPr>
          <w:p w:rsidR="005C42AE" w:rsidRPr="00ED2228" w:rsidRDefault="005C42AE" w:rsidP="00826E89">
            <w:pPr>
              <w:autoSpaceDE w:val="0"/>
              <w:autoSpaceDN w:val="0"/>
              <w:adjustRightInd w:val="0"/>
              <w:jc w:val="center"/>
              <w:rPr>
                <w:rFonts w:ascii="Times New Roman" w:eastAsia="Times New Roman" w:hAnsi="Times New Roman" w:cs="Times New Roman"/>
                <w:sz w:val="24"/>
                <w:szCs w:val="24"/>
                <w:lang w:eastAsia="bg-BG"/>
              </w:rPr>
            </w:pPr>
          </w:p>
        </w:tc>
      </w:tr>
      <w:tr w:rsidR="005C42AE" w:rsidRPr="00ED2228" w:rsidTr="00C774BF">
        <w:trPr>
          <w:trHeight w:val="255"/>
        </w:trPr>
        <w:tc>
          <w:tcPr>
            <w:tcW w:w="0" w:type="auto"/>
            <w:noWrap/>
          </w:tcPr>
          <w:p w:rsidR="005C42AE" w:rsidRPr="00ED2228" w:rsidRDefault="005C42AE" w:rsidP="00826E89">
            <w:pPr>
              <w:autoSpaceDE w:val="0"/>
              <w:autoSpaceDN w:val="0"/>
              <w:adjustRightInd w:val="0"/>
              <w:jc w:val="both"/>
              <w:rPr>
                <w:rFonts w:ascii="Times New Roman" w:eastAsia="Times New Roman" w:hAnsi="Times New Roman" w:cs="Times New Roman"/>
                <w:b/>
                <w:sz w:val="24"/>
                <w:szCs w:val="24"/>
                <w:lang w:eastAsia="bg-BG"/>
              </w:rPr>
            </w:pPr>
            <w:r w:rsidRPr="00ED2228">
              <w:rPr>
                <w:rFonts w:ascii="Times New Roman" w:eastAsia="Times New Roman" w:hAnsi="Times New Roman" w:cs="Times New Roman"/>
                <w:b/>
                <w:sz w:val="24"/>
                <w:szCs w:val="24"/>
                <w:lang w:eastAsia="bg-BG"/>
              </w:rPr>
              <w:t>ОБЩО</w:t>
            </w:r>
          </w:p>
        </w:tc>
        <w:tc>
          <w:tcPr>
            <w:tcW w:w="0" w:type="auto"/>
            <w:noWrap/>
          </w:tcPr>
          <w:p w:rsidR="005C42AE" w:rsidRPr="00ED2228" w:rsidRDefault="00D9616E" w:rsidP="00826E89">
            <w:pPr>
              <w:autoSpaceDE w:val="0"/>
              <w:autoSpaceDN w:val="0"/>
              <w:adjustRightInd w:val="0"/>
              <w:spacing w:after="120"/>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3</w:t>
            </w:r>
            <w:r w:rsidR="005C42AE" w:rsidRPr="00ED2228">
              <w:rPr>
                <w:rFonts w:ascii="Times New Roman" w:eastAsia="Times New Roman" w:hAnsi="Times New Roman" w:cs="Times New Roman"/>
                <w:b/>
                <w:sz w:val="24"/>
                <w:szCs w:val="24"/>
                <w:lang w:eastAsia="bg-BG"/>
              </w:rPr>
              <w:t>0 броя</w:t>
            </w:r>
          </w:p>
        </w:tc>
        <w:tc>
          <w:tcPr>
            <w:tcW w:w="0" w:type="auto"/>
            <w:noWrap/>
          </w:tcPr>
          <w:p w:rsidR="005C42AE" w:rsidRPr="00ED2228" w:rsidRDefault="00D9616E" w:rsidP="00826E89">
            <w:pPr>
              <w:autoSpaceDE w:val="0"/>
              <w:autoSpaceDN w:val="0"/>
              <w:adjustRightInd w:val="0"/>
              <w:spacing w:after="120"/>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10</w:t>
            </w:r>
            <w:r w:rsidR="005C42AE" w:rsidRPr="00ED2228">
              <w:rPr>
                <w:rFonts w:ascii="Times New Roman" w:eastAsia="Times New Roman" w:hAnsi="Times New Roman" w:cs="Times New Roman"/>
                <w:b/>
                <w:sz w:val="24"/>
                <w:szCs w:val="24"/>
                <w:lang w:eastAsia="bg-BG"/>
              </w:rPr>
              <w:t xml:space="preserve"> броя</w:t>
            </w:r>
          </w:p>
        </w:tc>
      </w:tr>
    </w:tbl>
    <w:p w:rsidR="00E140A0" w:rsidRPr="00ED2228" w:rsidRDefault="0069674F" w:rsidP="00E140A0">
      <w:pPr>
        <w:tabs>
          <w:tab w:val="left" w:pos="284"/>
        </w:tabs>
        <w:spacing w:after="0"/>
        <w:rPr>
          <w:rFonts w:ascii="Times New Roman" w:eastAsia="Calibri" w:hAnsi="Times New Roman" w:cs="Times New Roman"/>
          <w:bCs/>
          <w:sz w:val="28"/>
          <w:szCs w:val="28"/>
          <w:lang w:val="bg-BG"/>
        </w:rPr>
      </w:pPr>
      <w:r>
        <w:rPr>
          <w:rFonts w:ascii="Times New Roman" w:eastAsia="Calibri" w:hAnsi="Times New Roman" w:cs="Times New Roman"/>
          <w:i/>
          <w:lang w:val="bg-BG"/>
        </w:rPr>
        <w:t xml:space="preserve">       </w:t>
      </w:r>
      <w:r w:rsidR="005C42AE" w:rsidRPr="00ED2228">
        <w:rPr>
          <w:rFonts w:ascii="Times New Roman" w:eastAsia="Calibri" w:hAnsi="Times New Roman" w:cs="Times New Roman"/>
          <w:i/>
          <w:lang w:val="bg-BG"/>
        </w:rPr>
        <w:t xml:space="preserve">    </w:t>
      </w:r>
    </w:p>
    <w:p w:rsidR="001D6FE4" w:rsidRDefault="00E1141D" w:rsidP="001D6FE4">
      <w:pPr>
        <w:pStyle w:val="ac"/>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ED2228">
        <w:rPr>
          <w:rFonts w:ascii="Times New Roman" w:eastAsia="Calibri" w:hAnsi="Times New Roman" w:cs="Times New Roman"/>
          <w:bCs/>
          <w:sz w:val="28"/>
          <w:szCs w:val="28"/>
          <w:lang w:val="bg-BG"/>
        </w:rPr>
        <w:t xml:space="preserve">В община Кайнарджа има </w:t>
      </w:r>
      <w:r w:rsidR="00951B12" w:rsidRPr="00ED2228">
        <w:rPr>
          <w:rFonts w:ascii="Times New Roman" w:eastAsia="Calibri" w:hAnsi="Times New Roman" w:cs="Times New Roman"/>
          <w:bCs/>
          <w:sz w:val="28"/>
          <w:szCs w:val="28"/>
          <w:lang w:val="bg-BG"/>
        </w:rPr>
        <w:t>сгради</w:t>
      </w:r>
      <w:r w:rsidRPr="00ED2228">
        <w:rPr>
          <w:rFonts w:ascii="Times New Roman" w:eastAsia="Calibri" w:hAnsi="Times New Roman" w:cs="Times New Roman"/>
          <w:bCs/>
          <w:sz w:val="28"/>
          <w:szCs w:val="28"/>
          <w:lang w:val="bg-BG"/>
        </w:rPr>
        <w:t xml:space="preserve"> със</w:t>
      </w:r>
      <w:r w:rsidR="00951B12" w:rsidRPr="00ED2228">
        <w:rPr>
          <w:rFonts w:ascii="Times New Roman" w:eastAsia="Calibri" w:hAnsi="Times New Roman" w:cs="Times New Roman"/>
          <w:bCs/>
          <w:sz w:val="28"/>
          <w:szCs w:val="28"/>
          <w:lang w:val="bg-BG"/>
        </w:rPr>
        <w:t xml:space="preserve"> </w:t>
      </w:r>
      <w:r w:rsidRPr="00ED2228">
        <w:rPr>
          <w:rFonts w:ascii="Times New Roman" w:eastAsia="Calibri" w:hAnsi="Times New Roman" w:cs="Times New Roman"/>
          <w:bCs/>
          <w:sz w:val="28"/>
          <w:szCs w:val="28"/>
          <w:lang w:val="bg-BG"/>
        </w:rPr>
        <w:t>сертификат за енергийни характеристики</w:t>
      </w:r>
      <w:r w:rsidR="00684425">
        <w:rPr>
          <w:rFonts w:ascii="Times New Roman" w:eastAsia="Calibri" w:hAnsi="Times New Roman" w:cs="Times New Roman"/>
          <w:bCs/>
          <w:sz w:val="28"/>
          <w:szCs w:val="28"/>
          <w:lang w:val="bg-BG"/>
        </w:rPr>
        <w:t xml:space="preserve"> </w:t>
      </w:r>
      <w:r w:rsidR="00684425" w:rsidRPr="00684425">
        <w:rPr>
          <w:rFonts w:ascii="Times New Roman" w:eastAsia="Calibri" w:hAnsi="Times New Roman" w:cs="Times New Roman"/>
          <w:bCs/>
          <w:sz w:val="28"/>
          <w:szCs w:val="28"/>
          <w:lang w:val="ru-RU"/>
        </w:rPr>
        <w:t>(</w:t>
      </w:r>
      <w:r w:rsidR="00684425">
        <w:rPr>
          <w:rFonts w:ascii="Times New Roman" w:eastAsia="Calibri" w:hAnsi="Times New Roman" w:cs="Times New Roman"/>
          <w:bCs/>
          <w:sz w:val="28"/>
          <w:szCs w:val="28"/>
          <w:lang w:val="bg-BG"/>
        </w:rPr>
        <w:t>т</w:t>
      </w:r>
      <w:r w:rsidR="00684425" w:rsidRPr="00684425">
        <w:rPr>
          <w:rFonts w:ascii="Times New Roman" w:eastAsia="Calibri" w:hAnsi="Times New Roman" w:cs="Times New Roman"/>
          <w:bCs/>
          <w:sz w:val="28"/>
          <w:szCs w:val="28"/>
          <w:lang w:val="ru-RU"/>
        </w:rPr>
        <w:t>аблица 5)</w:t>
      </w:r>
      <w:r w:rsidR="001D6FE4" w:rsidRPr="00ED2228">
        <w:rPr>
          <w:rFonts w:ascii="Times New Roman" w:eastAsia="Times New Roman" w:hAnsi="Times New Roman" w:cs="Times New Roman"/>
          <w:sz w:val="28"/>
          <w:szCs w:val="28"/>
          <w:lang w:val="uk-UA" w:eastAsia="ru-RU"/>
        </w:rPr>
        <w:t>.</w:t>
      </w:r>
    </w:p>
    <w:p w:rsidR="000E3CF1" w:rsidRDefault="000E3CF1" w:rsidP="001D6FE4">
      <w:pPr>
        <w:rPr>
          <w:rFonts w:ascii="Calibri" w:eastAsia="Calibri" w:hAnsi="Calibri" w:cs="Times New Roman"/>
          <w:lang w:val="bg-BG" w:eastAsia="ru-RU"/>
        </w:rPr>
      </w:pPr>
    </w:p>
    <w:p w:rsidR="00EA7869" w:rsidRDefault="00EA7869" w:rsidP="001D6FE4">
      <w:pPr>
        <w:rPr>
          <w:rFonts w:ascii="Calibri" w:eastAsia="Calibri" w:hAnsi="Calibri" w:cs="Times New Roman"/>
          <w:lang w:val="bg-BG" w:eastAsia="ru-RU"/>
        </w:rPr>
      </w:pPr>
    </w:p>
    <w:p w:rsidR="00EA7869" w:rsidRPr="00EA7869" w:rsidRDefault="00EA7869" w:rsidP="001D6FE4">
      <w:pPr>
        <w:rPr>
          <w:rFonts w:ascii="Times New Roman" w:eastAsia="Calibri" w:hAnsi="Times New Roman" w:cs="Times New Roman"/>
          <w:i/>
          <w:sz w:val="24"/>
          <w:szCs w:val="24"/>
          <w:lang w:val="bg-BG" w:eastAsia="ru-RU"/>
        </w:rPr>
        <w:sectPr w:rsidR="00EA7869" w:rsidRPr="00EA7869" w:rsidSect="00895AAE">
          <w:headerReference w:type="even" r:id="rId26"/>
          <w:headerReference w:type="default" r:id="rId27"/>
          <w:footerReference w:type="even" r:id="rId28"/>
          <w:footerReference w:type="default" r:id="rId29"/>
          <w:pgSz w:w="11906" w:h="16838"/>
          <w:pgMar w:top="763" w:right="1434" w:bottom="718" w:left="1440" w:header="708" w:footer="708" w:gutter="0"/>
          <w:pgNumType w:start="1"/>
          <w:cols w:space="708"/>
          <w:titlePg/>
        </w:sectPr>
      </w:pPr>
      <w:r w:rsidRPr="00EA7869">
        <w:rPr>
          <w:rFonts w:ascii="Times New Roman" w:eastAsia="Calibri" w:hAnsi="Times New Roman" w:cs="Times New Roman"/>
          <w:i/>
          <w:sz w:val="24"/>
          <w:szCs w:val="24"/>
          <w:lang w:val="bg-BG" w:eastAsia="ru-RU"/>
        </w:rPr>
        <w:lastRenderedPageBreak/>
        <w:t>Таблица 5.  Сгради с енергиен сертификат по населени места в общ. Кайнарджа</w:t>
      </w:r>
    </w:p>
    <w:tbl>
      <w:tblPr>
        <w:tblStyle w:val="af1"/>
        <w:tblW w:w="4828" w:type="pct"/>
        <w:jc w:val="center"/>
        <w:tblLayout w:type="fixed"/>
        <w:tblLook w:val="04A0" w:firstRow="1" w:lastRow="0" w:firstColumn="1" w:lastColumn="0" w:noHBand="0" w:noVBand="1"/>
      </w:tblPr>
      <w:tblGrid>
        <w:gridCol w:w="1103"/>
        <w:gridCol w:w="568"/>
        <w:gridCol w:w="427"/>
        <w:gridCol w:w="966"/>
        <w:gridCol w:w="635"/>
        <w:gridCol w:w="421"/>
        <w:gridCol w:w="429"/>
        <w:gridCol w:w="535"/>
        <w:gridCol w:w="540"/>
        <w:gridCol w:w="429"/>
        <w:gridCol w:w="429"/>
        <w:gridCol w:w="429"/>
        <w:gridCol w:w="429"/>
        <w:gridCol w:w="573"/>
        <w:gridCol w:w="565"/>
        <w:gridCol w:w="426"/>
        <w:gridCol w:w="424"/>
        <w:gridCol w:w="426"/>
        <w:gridCol w:w="426"/>
        <w:gridCol w:w="567"/>
        <w:gridCol w:w="567"/>
        <w:gridCol w:w="567"/>
        <w:gridCol w:w="426"/>
        <w:gridCol w:w="426"/>
        <w:gridCol w:w="464"/>
        <w:gridCol w:w="377"/>
      </w:tblGrid>
      <w:tr w:rsidR="0017511C" w:rsidRPr="00101FF6" w:rsidTr="0017511C">
        <w:trPr>
          <w:cantSplit/>
          <w:trHeight w:val="2698"/>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lastRenderedPageBreak/>
              <w:t>Наименование</w:t>
            </w:r>
          </w:p>
        </w:tc>
        <w:tc>
          <w:tcPr>
            <w:tcW w:w="209"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Населено място</w:t>
            </w:r>
          </w:p>
        </w:tc>
        <w:tc>
          <w:tcPr>
            <w:tcW w:w="157"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Година на въвеждане в експлоатация</w:t>
            </w:r>
          </w:p>
        </w:tc>
        <w:tc>
          <w:tcPr>
            <w:tcW w:w="35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Тип</w:t>
            </w:r>
          </w:p>
        </w:tc>
        <w:tc>
          <w:tcPr>
            <w:tcW w:w="234"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Тип сертификат</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Клас актуално състояние</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Клас след ЕСМ</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Дата на издаване на сертификата</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Крайна дата на валидност на сертификата</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ЗП, m2</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Разг.застр. площ, m2</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Отопляема площ, m2</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Отопляем обем, m3</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Потребна енергия акт. състояние, KWh/m2</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Потребна енергия след ЕСМ, KWh/m2</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Първична акт. състояние, KWh/m2</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Първична след ЕСМ, KWh/m2</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Емисии CO2</w:t>
            </w:r>
          </w:p>
        </w:tc>
        <w:tc>
          <w:tcPr>
            <w:tcW w:w="157" w:type="pct"/>
            <w:noWrap/>
            <w:textDirection w:val="btLr"/>
            <w:hideMark/>
          </w:tcPr>
          <w:p w:rsidR="000E3CF1" w:rsidRPr="00101FF6" w:rsidRDefault="000E3CF1" w:rsidP="00101FF6">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Генерирани СO2</w:t>
            </w:r>
            <w:r w:rsidR="00101FF6">
              <w:rPr>
                <w:rFonts w:ascii="Times New Roman" w:eastAsia="Times New Roman" w:hAnsi="Times New Roman" w:cs="Times New Roman"/>
                <w:sz w:val="18"/>
                <w:szCs w:val="18"/>
                <w:lang w:eastAsia="bg-BG"/>
              </w:rPr>
              <w:t xml:space="preserve"> </w:t>
            </w:r>
            <w:r w:rsidRPr="00101FF6">
              <w:rPr>
                <w:rFonts w:ascii="Times New Roman" w:eastAsia="Times New Roman" w:hAnsi="Times New Roman" w:cs="Times New Roman"/>
                <w:sz w:val="18"/>
                <w:szCs w:val="18"/>
                <w:lang w:eastAsia="bg-BG"/>
              </w:rPr>
              <w:t>след ЕСМ, т./год</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Потребна енергия акт.състояние, KWh/год.</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Потребна енергия след ЕСМ, KWh/год.</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Спестена потребна енергия, KWh/год.</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Спестени средства, лв./год.</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Спестени Со2, т./год.</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Необходими инвестиции лв./год.</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Срок на откупуване, год.</w:t>
            </w:r>
          </w:p>
        </w:tc>
      </w:tr>
      <w:tr w:rsidR="0017511C" w:rsidRPr="00101FF6" w:rsidTr="0017511C">
        <w:trPr>
          <w:cantSplit/>
          <w:trHeight w:val="976"/>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ЦДГ "ПЪРВА РАДОСТ"</w:t>
            </w:r>
          </w:p>
        </w:tc>
        <w:tc>
          <w:tcPr>
            <w:tcW w:w="209"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Средище</w:t>
            </w:r>
          </w:p>
        </w:tc>
        <w:tc>
          <w:tcPr>
            <w:tcW w:w="157"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1974</w:t>
            </w:r>
          </w:p>
        </w:tc>
        <w:tc>
          <w:tcPr>
            <w:tcW w:w="35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образование и наука - детски градини</w:t>
            </w:r>
          </w:p>
        </w:tc>
        <w:tc>
          <w:tcPr>
            <w:tcW w:w="234"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G</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10.5.2010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10.5.2014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883.00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1569.00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1455.00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4811.00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384</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98.44</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450</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129</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228</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75.31</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558720.00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143238.00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415482.00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70920.00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152.69</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358303.00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5.05</w:t>
            </w:r>
          </w:p>
        </w:tc>
      </w:tr>
      <w:tr w:rsidR="0017511C" w:rsidRPr="00101FF6" w:rsidTr="0017511C">
        <w:trPr>
          <w:cantSplit/>
          <w:trHeight w:val="113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ЦДГ "ЕДЕЛВАЙС"</w:t>
            </w:r>
          </w:p>
        </w:tc>
        <w:tc>
          <w:tcPr>
            <w:tcW w:w="209"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Кайнарджа</w:t>
            </w:r>
          </w:p>
        </w:tc>
        <w:tc>
          <w:tcPr>
            <w:tcW w:w="157"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1974</w:t>
            </w:r>
          </w:p>
        </w:tc>
        <w:tc>
          <w:tcPr>
            <w:tcW w:w="35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образование и наука - детски градини</w:t>
            </w:r>
          </w:p>
        </w:tc>
        <w:tc>
          <w:tcPr>
            <w:tcW w:w="234"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G</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C</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10.5.2010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10.5.2014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543.00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1046.00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928.00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3250.00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395</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102.94</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497</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130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178</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73.41</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366560.00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95532.00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271028.00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53650.00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104.59</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231222.00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4.30</w:t>
            </w:r>
          </w:p>
        </w:tc>
      </w:tr>
      <w:tr w:rsidR="0017511C" w:rsidRPr="00101FF6" w:rsidTr="0017511C">
        <w:trPr>
          <w:cantSplit/>
          <w:trHeight w:val="113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ОУ "ЦАНКО ЦЕРКОВСКИ"</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Средище</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1962</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образование и наука - училища</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F</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10.5.2010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10.5.2014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1055.00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3135.00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2525.00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7590.00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216</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65.16</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270</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259</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111.14</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545400.00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164536.00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380864.00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62880.00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147.86</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369217.00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5.87</w:t>
            </w:r>
          </w:p>
        </w:tc>
      </w:tr>
      <w:tr w:rsidR="0017511C" w:rsidRPr="00101FF6" w:rsidTr="0017511C">
        <w:trPr>
          <w:cantSplit/>
          <w:trHeight w:val="113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ПГ ПО МЕХАН. НА СЕЛСК. СТ-ВО-ОБЩЕЖИТИЕ-СРЕДИЩЕ</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Средище</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1980</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образование и наука - училища</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F</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6.2.2015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6.2.2025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584.00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3504.00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1174.00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3010.00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332</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122.08</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412</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181</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120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54.19</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389768.00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143324.00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246444.00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46107.38</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65.81</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158693.28</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3.44</w:t>
            </w:r>
          </w:p>
        </w:tc>
      </w:tr>
      <w:tr w:rsidR="0017511C" w:rsidRPr="00101FF6" w:rsidTr="0017511C">
        <w:trPr>
          <w:cantSplit/>
          <w:trHeight w:val="95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БИВШЕ ОБЩЕЖИТИЕ</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Кайнарджа</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1972</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Жилищни сгради</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E</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1.3.2016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1.3.2021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420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1260</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1248</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3745</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220.4</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76.39</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333.8</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106.2</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62.7</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17.06</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275059.2</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95336.2</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179723</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23040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45.64</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221480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9.61</w:t>
            </w:r>
          </w:p>
        </w:tc>
      </w:tr>
      <w:tr w:rsidR="0017511C" w:rsidRPr="00101FF6" w:rsidTr="0017511C">
        <w:trPr>
          <w:cantSplit/>
          <w:trHeight w:val="113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ДНЕВЕН Ц-Р ЗА ХОРА С УВРЕЖДАНИЯ, с. СРЕДИЩЕ</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Средище</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1976</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в областта на здравеопазването</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E</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30.9.2016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20.9.2020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448</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448</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384</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1282</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416.5</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94.49</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522</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143</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45.3</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6.2</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159936.0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36286.0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123650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6540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39.1</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78450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11.99</w:t>
            </w:r>
          </w:p>
        </w:tc>
      </w:tr>
      <w:tr w:rsidR="0017511C" w:rsidRPr="00101FF6" w:rsidTr="0017511C">
        <w:trPr>
          <w:cantSplit/>
          <w:trHeight w:val="2698"/>
          <w:jc w:val="center"/>
        </w:trPr>
        <w:tc>
          <w:tcPr>
            <w:tcW w:w="406" w:type="pct"/>
            <w:noWrap/>
            <w:textDirection w:val="btLr"/>
          </w:tcPr>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lastRenderedPageBreak/>
              <w:t>Наименование</w:t>
            </w:r>
          </w:p>
        </w:tc>
        <w:tc>
          <w:tcPr>
            <w:tcW w:w="209" w:type="pct"/>
            <w:noWrap/>
            <w:textDirection w:val="btLr"/>
          </w:tcPr>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Населено място</w:t>
            </w:r>
          </w:p>
        </w:tc>
        <w:tc>
          <w:tcPr>
            <w:tcW w:w="157" w:type="pct"/>
            <w:noWrap/>
            <w:textDirection w:val="btLr"/>
          </w:tcPr>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Година на въвеждане в експлоатация</w:t>
            </w:r>
          </w:p>
        </w:tc>
        <w:tc>
          <w:tcPr>
            <w:tcW w:w="356" w:type="pct"/>
            <w:noWrap/>
            <w:textDirection w:val="btLr"/>
          </w:tcPr>
          <w:p w:rsidR="00A12029" w:rsidRDefault="00A12029" w:rsidP="00101FF6">
            <w:pPr>
              <w:widowControl w:val="0"/>
              <w:autoSpaceDE w:val="0"/>
              <w:autoSpaceDN w:val="0"/>
              <w:ind w:left="113" w:right="-54"/>
              <w:jc w:val="center"/>
              <w:rPr>
                <w:rFonts w:ascii="Times New Roman" w:eastAsia="Calibri" w:hAnsi="Times New Roman" w:cs="Times New Roman"/>
                <w:sz w:val="18"/>
                <w:szCs w:val="18"/>
                <w:lang w:eastAsia="bg-BG"/>
              </w:rPr>
            </w:pPr>
            <w:r>
              <w:rPr>
                <w:rFonts w:ascii="Times New Roman" w:eastAsia="Calibri" w:hAnsi="Times New Roman" w:cs="Times New Roman"/>
                <w:sz w:val="18"/>
                <w:szCs w:val="18"/>
                <w:lang w:eastAsia="bg-BG"/>
              </w:rPr>
              <w:t xml:space="preserve"> </w:t>
            </w:r>
          </w:p>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Тип</w:t>
            </w:r>
          </w:p>
        </w:tc>
        <w:tc>
          <w:tcPr>
            <w:tcW w:w="234" w:type="pct"/>
            <w:noWrap/>
            <w:textDirection w:val="btLr"/>
          </w:tcPr>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Тип сертификат</w:t>
            </w:r>
          </w:p>
        </w:tc>
        <w:tc>
          <w:tcPr>
            <w:tcW w:w="155" w:type="pct"/>
            <w:noWrap/>
            <w:textDirection w:val="btLr"/>
          </w:tcPr>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Клас актуално състояние</w:t>
            </w:r>
          </w:p>
        </w:tc>
        <w:tc>
          <w:tcPr>
            <w:tcW w:w="158" w:type="pct"/>
            <w:noWrap/>
            <w:textDirection w:val="btLr"/>
          </w:tcPr>
          <w:p w:rsidR="00101FF6" w:rsidRPr="00101FF6" w:rsidRDefault="00101FF6" w:rsidP="00101FF6">
            <w:pPr>
              <w:widowControl w:val="0"/>
              <w:autoSpaceDE w:val="0"/>
              <w:autoSpaceDN w:val="0"/>
              <w:ind w:left="113"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Клас след ЕСМ</w:t>
            </w:r>
          </w:p>
        </w:tc>
        <w:tc>
          <w:tcPr>
            <w:tcW w:w="197"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Дата на издаване на сертификата</w:t>
            </w:r>
          </w:p>
        </w:tc>
        <w:tc>
          <w:tcPr>
            <w:tcW w:w="199"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Крайна дата на валидност на сертификата</w:t>
            </w:r>
          </w:p>
        </w:tc>
        <w:tc>
          <w:tcPr>
            <w:tcW w:w="158"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ЗП, m2</w:t>
            </w:r>
          </w:p>
        </w:tc>
        <w:tc>
          <w:tcPr>
            <w:tcW w:w="158"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Разг.застр. площ, m2</w:t>
            </w:r>
          </w:p>
        </w:tc>
        <w:tc>
          <w:tcPr>
            <w:tcW w:w="158"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Отопляема площ, m2</w:t>
            </w:r>
          </w:p>
        </w:tc>
        <w:tc>
          <w:tcPr>
            <w:tcW w:w="158"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Отопляем обем, m3</w:t>
            </w:r>
          </w:p>
        </w:tc>
        <w:tc>
          <w:tcPr>
            <w:tcW w:w="211" w:type="pct"/>
            <w:noWrap/>
            <w:textDirection w:val="btLr"/>
          </w:tcPr>
          <w:p w:rsidR="00101FF6" w:rsidRPr="00101FF6" w:rsidRDefault="00101FF6" w:rsidP="00101FF6">
            <w:pPr>
              <w:widowControl w:val="0"/>
              <w:autoSpaceDE w:val="0"/>
              <w:autoSpaceDN w:val="0"/>
              <w:ind w:right="-54"/>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Потребна енергия акт. състояние, KWh/m2</w:t>
            </w:r>
          </w:p>
        </w:tc>
        <w:tc>
          <w:tcPr>
            <w:tcW w:w="208"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Потребна енергия след ЕСМ, KWh/m2</w:t>
            </w:r>
          </w:p>
        </w:tc>
        <w:tc>
          <w:tcPr>
            <w:tcW w:w="157"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Първична акт. състояние, KWh/m2</w:t>
            </w:r>
          </w:p>
        </w:tc>
        <w:tc>
          <w:tcPr>
            <w:tcW w:w="156"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Първична след ЕСМ, KWh/m2</w:t>
            </w:r>
          </w:p>
        </w:tc>
        <w:tc>
          <w:tcPr>
            <w:tcW w:w="157"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Емисии CO2</w:t>
            </w:r>
          </w:p>
        </w:tc>
        <w:tc>
          <w:tcPr>
            <w:tcW w:w="157"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Генерирани СO2</w:t>
            </w:r>
            <w:r>
              <w:rPr>
                <w:rFonts w:ascii="Times New Roman" w:eastAsia="Times New Roman" w:hAnsi="Times New Roman" w:cs="Times New Roman"/>
                <w:sz w:val="18"/>
                <w:szCs w:val="18"/>
                <w:lang w:eastAsia="bg-BG"/>
              </w:rPr>
              <w:t xml:space="preserve"> </w:t>
            </w:r>
            <w:r w:rsidRPr="00101FF6">
              <w:rPr>
                <w:rFonts w:ascii="Times New Roman" w:eastAsia="Times New Roman" w:hAnsi="Times New Roman" w:cs="Times New Roman"/>
                <w:sz w:val="18"/>
                <w:szCs w:val="18"/>
                <w:lang w:eastAsia="bg-BG"/>
              </w:rPr>
              <w:t>след ЕСМ, т./год</w:t>
            </w:r>
          </w:p>
        </w:tc>
        <w:tc>
          <w:tcPr>
            <w:tcW w:w="209"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Потребна енергия акт.състояние, KWh/год.</w:t>
            </w:r>
          </w:p>
        </w:tc>
        <w:tc>
          <w:tcPr>
            <w:tcW w:w="209"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Потребна енергия след ЕСМ, KWh/год.</w:t>
            </w:r>
          </w:p>
        </w:tc>
        <w:tc>
          <w:tcPr>
            <w:tcW w:w="209"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Спестена потребна енергия, KWh/год.</w:t>
            </w:r>
          </w:p>
        </w:tc>
        <w:tc>
          <w:tcPr>
            <w:tcW w:w="157"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Спестени средства, лв./год.</w:t>
            </w:r>
          </w:p>
        </w:tc>
        <w:tc>
          <w:tcPr>
            <w:tcW w:w="157"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Спестени Со2, т./год.</w:t>
            </w:r>
          </w:p>
        </w:tc>
        <w:tc>
          <w:tcPr>
            <w:tcW w:w="171"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Необходими инвестиции лв./год.</w:t>
            </w:r>
          </w:p>
        </w:tc>
        <w:tc>
          <w:tcPr>
            <w:tcW w:w="139" w:type="pct"/>
            <w:noWrap/>
            <w:textDirection w:val="btLr"/>
          </w:tcPr>
          <w:p w:rsidR="00101FF6" w:rsidRPr="00101FF6" w:rsidRDefault="00101FF6" w:rsidP="00101FF6">
            <w:pPr>
              <w:ind w:right="-54"/>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Срок на откупуване, год.</w:t>
            </w:r>
          </w:p>
        </w:tc>
      </w:tr>
      <w:tr w:rsidR="0017511C" w:rsidRPr="00101FF6" w:rsidTr="0017511C">
        <w:trPr>
          <w:cantSplit/>
          <w:trHeight w:val="113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ДНЕВЕН ЦЕНТЪР ЗА СТАРИ ХОРА-с.КАЙНАРДЖА</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Кайнарджа</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1972</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в областта на здравеопазването</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27.10.2016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27.10.2020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297</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594</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582</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1782</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239.2</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18.45</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273</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56</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11.16</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8.78</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139214.4</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10738.4</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128476</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7670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2.38</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89963</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11.72</w:t>
            </w:r>
          </w:p>
        </w:tc>
      </w:tr>
      <w:tr w:rsidR="0017511C" w:rsidRPr="00101FF6" w:rsidTr="0017511C">
        <w:trPr>
          <w:cantSplit/>
          <w:trHeight w:val="997"/>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НЧ "ОТЕЦ ПАИСИЙ-1942" - КАЙНАРДЖА</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Кайнарджа</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1972</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в областта на културата и изкуството</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G</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A</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8.12.2016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8.12.2020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472</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587</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452</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2320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321.7</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-58.16</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483</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88</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42</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18.62</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145408.4</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-26292.6</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171701</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14330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23.38</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96322</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6.72</w:t>
            </w:r>
          </w:p>
        </w:tc>
      </w:tr>
      <w:tr w:rsidR="0017511C" w:rsidRPr="00101FF6" w:rsidTr="0017511C">
        <w:trPr>
          <w:cantSplit/>
          <w:trHeight w:val="98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ДГ "ПРОЛЕТ" - с. ГОЛЕШ</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Голеш</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1948</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административно обслужване</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10.7.2017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10.7.2024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205</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327</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327</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957</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80.5</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80.50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101</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101</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3.27</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3.27</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26323.5</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26323.5</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r>
      <w:tr w:rsidR="0017511C" w:rsidRPr="00101FF6" w:rsidTr="0017511C">
        <w:trPr>
          <w:cantSplit/>
          <w:trHeight w:val="1134"/>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ДГ "ЕДЕЛВАЙС", КАЙНАРДЖА</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Кайнарджа</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1974</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административно обслужване</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C</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C</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10.7.2017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10.7.2027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543</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1046</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928</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3250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105.5</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105.50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133</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133</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14.24</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14.24</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97904.0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97904.0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r>
      <w:tr w:rsidR="0017511C" w:rsidRPr="00101FF6" w:rsidTr="0017511C">
        <w:trPr>
          <w:cantSplit/>
          <w:trHeight w:val="830"/>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ОУ Цанко Церковски с.Средище</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Средище</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2011</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образование и наука - училища</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B</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9.1.2017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9.1.2024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1055</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3135</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2525</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7590</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60.8</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60.80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82</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82</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55.83</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55.83</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153520.0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153520.0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r>
      <w:tr w:rsidR="0017511C" w:rsidRPr="00101FF6" w:rsidTr="0017511C">
        <w:trPr>
          <w:cantSplit/>
          <w:trHeight w:val="982"/>
          <w:jc w:val="center"/>
        </w:trPr>
        <w:tc>
          <w:tcPr>
            <w:tcW w:w="406"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ДГ "ПЪРВА РАДОСТ" - с.СРЕДИЩЕ</w:t>
            </w:r>
          </w:p>
        </w:tc>
        <w:tc>
          <w:tcPr>
            <w:tcW w:w="20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 Средище</w:t>
            </w:r>
          </w:p>
        </w:tc>
        <w:tc>
          <w:tcPr>
            <w:tcW w:w="15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1974</w:t>
            </w:r>
          </w:p>
        </w:tc>
        <w:tc>
          <w:tcPr>
            <w:tcW w:w="356"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Сгради за образование и наука - детски градини</w:t>
            </w:r>
          </w:p>
        </w:tc>
        <w:tc>
          <w:tcPr>
            <w:tcW w:w="234"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Съществуваща</w:t>
            </w:r>
          </w:p>
        </w:tc>
        <w:tc>
          <w:tcPr>
            <w:tcW w:w="155"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C</w:t>
            </w:r>
          </w:p>
        </w:tc>
        <w:tc>
          <w:tcPr>
            <w:tcW w:w="158" w:type="pct"/>
            <w:noWrap/>
            <w:textDirection w:val="btLr"/>
            <w:hideMark/>
          </w:tcPr>
          <w:p w:rsidR="000E3CF1" w:rsidRPr="00101FF6" w:rsidRDefault="000E3CF1" w:rsidP="00DA78D2">
            <w:pPr>
              <w:widowControl w:val="0"/>
              <w:autoSpaceDE w:val="0"/>
              <w:autoSpaceDN w:val="0"/>
              <w:ind w:left="113"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C</w:t>
            </w:r>
          </w:p>
        </w:tc>
        <w:tc>
          <w:tcPr>
            <w:tcW w:w="197"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10.7.2017 г.</w:t>
            </w:r>
          </w:p>
        </w:tc>
        <w:tc>
          <w:tcPr>
            <w:tcW w:w="199"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10.7.2024 г.</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883</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1569</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1455</w:t>
            </w:r>
          </w:p>
        </w:tc>
        <w:tc>
          <w:tcPr>
            <w:tcW w:w="158"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4811</w:t>
            </w:r>
          </w:p>
        </w:tc>
        <w:tc>
          <w:tcPr>
            <w:tcW w:w="211" w:type="pct"/>
            <w:noWrap/>
            <w:textDirection w:val="btLr"/>
            <w:hideMark/>
          </w:tcPr>
          <w:p w:rsidR="000E3CF1" w:rsidRPr="00101FF6" w:rsidRDefault="000E3CF1" w:rsidP="00DA78D2">
            <w:pPr>
              <w:widowControl w:val="0"/>
              <w:autoSpaceDE w:val="0"/>
              <w:autoSpaceDN w:val="0"/>
              <w:ind w:right="-9"/>
              <w:jc w:val="center"/>
              <w:rPr>
                <w:rFonts w:ascii="Times New Roman" w:eastAsia="Calibri" w:hAnsi="Times New Roman" w:cs="Times New Roman"/>
                <w:sz w:val="18"/>
                <w:szCs w:val="18"/>
                <w:lang w:eastAsia="bg-BG"/>
              </w:rPr>
            </w:pPr>
            <w:r w:rsidRPr="00101FF6">
              <w:rPr>
                <w:rFonts w:ascii="Times New Roman" w:eastAsia="Calibri" w:hAnsi="Times New Roman" w:cs="Times New Roman"/>
                <w:sz w:val="18"/>
                <w:szCs w:val="18"/>
                <w:lang w:eastAsia="bg-BG"/>
              </w:rPr>
              <w:t>120.4</w:t>
            </w:r>
          </w:p>
        </w:tc>
        <w:tc>
          <w:tcPr>
            <w:tcW w:w="208"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120.40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184</w:t>
            </w:r>
          </w:p>
        </w:tc>
        <w:tc>
          <w:tcPr>
            <w:tcW w:w="156"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184</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175182.0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175182.0</w:t>
            </w:r>
          </w:p>
        </w:tc>
        <w:tc>
          <w:tcPr>
            <w:tcW w:w="20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57"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71"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c>
          <w:tcPr>
            <w:tcW w:w="139" w:type="pct"/>
            <w:noWrap/>
            <w:textDirection w:val="btLr"/>
            <w:hideMark/>
          </w:tcPr>
          <w:p w:rsidR="000E3CF1" w:rsidRPr="00101FF6" w:rsidRDefault="000E3CF1" w:rsidP="00DA78D2">
            <w:pPr>
              <w:ind w:right="-9"/>
              <w:jc w:val="center"/>
              <w:rPr>
                <w:rFonts w:ascii="Times New Roman" w:eastAsia="Times New Roman" w:hAnsi="Times New Roman" w:cs="Times New Roman"/>
                <w:sz w:val="18"/>
                <w:szCs w:val="18"/>
                <w:lang w:eastAsia="bg-BG"/>
              </w:rPr>
            </w:pPr>
            <w:r w:rsidRPr="00101FF6">
              <w:rPr>
                <w:rFonts w:ascii="Times New Roman" w:eastAsia="Times New Roman" w:hAnsi="Times New Roman" w:cs="Times New Roman"/>
                <w:sz w:val="18"/>
                <w:szCs w:val="18"/>
                <w:lang w:eastAsia="bg-BG"/>
              </w:rPr>
              <w:t>0</w:t>
            </w:r>
          </w:p>
        </w:tc>
      </w:tr>
    </w:tbl>
    <w:p w:rsidR="001D6FE4" w:rsidRPr="00ED2228" w:rsidRDefault="001D6FE4" w:rsidP="001D6FE4">
      <w:pPr>
        <w:spacing w:after="5" w:line="248" w:lineRule="auto"/>
        <w:ind w:left="10" w:hanging="10"/>
        <w:jc w:val="both"/>
        <w:rPr>
          <w:rFonts w:ascii="Times New Roman" w:eastAsia="Times New Roman" w:hAnsi="Times New Roman" w:cs="Times New Roman"/>
          <w:sz w:val="20"/>
          <w:lang w:val="uk-UA" w:eastAsia="bg-BG"/>
        </w:rPr>
        <w:sectPr w:rsidR="001D6FE4" w:rsidRPr="00ED2228">
          <w:headerReference w:type="even" r:id="rId30"/>
          <w:headerReference w:type="default" r:id="rId31"/>
          <w:footerReference w:type="even" r:id="rId32"/>
          <w:footerReference w:type="default" r:id="rId33"/>
          <w:headerReference w:type="first" r:id="rId34"/>
          <w:footerReference w:type="first" r:id="rId35"/>
          <w:pgSz w:w="16838" w:h="11906" w:orient="landscape"/>
          <w:pgMar w:top="749" w:right="1556" w:bottom="710" w:left="1440" w:header="749" w:footer="708" w:gutter="0"/>
          <w:cols w:space="708"/>
        </w:sectPr>
      </w:pPr>
    </w:p>
    <w:p w:rsidR="007C67BD" w:rsidRPr="00ED2228" w:rsidRDefault="007C67BD" w:rsidP="00FC62E5">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bg-BG" w:eastAsia="bg-BG"/>
        </w:rPr>
      </w:pPr>
      <w:r w:rsidRPr="00ED2228">
        <w:rPr>
          <w:rFonts w:ascii="Times New Roman" w:eastAsia="Times New Roman" w:hAnsi="Times New Roman" w:cs="Times New Roman"/>
          <w:sz w:val="28"/>
          <w:szCs w:val="28"/>
          <w:lang w:val="bg-BG" w:eastAsia="bg-BG"/>
        </w:rPr>
        <w:lastRenderedPageBreak/>
        <w:t xml:space="preserve">Общинска администрация Кайнарджа промени горивата в три от социалните заведения на общината, като осъществи ремонтни дейности и въведе горивни системи със съвременно биологично гориво – екопелети, вместо дърва и въглища. Това са горивни системи в ДЦПЛУ, с Средище, ДЦСХ и ЦНСТ за деца и младежи без увреждания в с. Кайнарджа. Същевременно в ДЦПЛУ, с Средище бе построена и локална фотоволтаична електроцентрала /ФтЕЦ/ с разположени на покрива фотоволтаични </w:t>
      </w:r>
      <w:r w:rsidR="007861DD" w:rsidRPr="00ED2228">
        <w:rPr>
          <w:rFonts w:ascii="Times New Roman" w:eastAsia="Times New Roman" w:hAnsi="Times New Roman" w:cs="Times New Roman"/>
          <w:sz w:val="28"/>
          <w:szCs w:val="28"/>
          <w:lang w:val="bg-BG" w:eastAsia="bg-BG"/>
        </w:rPr>
        <w:t>панели, която задоволява собствените потребности на заведението за социални услуги, а когато произведената енергия/през лятото/ е в повече – се продава на електроснабдителното дружество. Тези нововъведения бяха напр</w:t>
      </w:r>
      <w:r w:rsidR="00AA3CC3" w:rsidRPr="00ED2228">
        <w:rPr>
          <w:rFonts w:ascii="Times New Roman" w:eastAsia="Times New Roman" w:hAnsi="Times New Roman" w:cs="Times New Roman"/>
          <w:sz w:val="28"/>
          <w:szCs w:val="28"/>
          <w:lang w:val="bg-BG" w:eastAsia="bg-BG"/>
        </w:rPr>
        <w:t>авени през периода на предходната</w:t>
      </w:r>
      <w:r w:rsidR="007861DD" w:rsidRPr="00ED2228">
        <w:rPr>
          <w:rFonts w:ascii="Times New Roman" w:eastAsia="Times New Roman" w:hAnsi="Times New Roman" w:cs="Times New Roman"/>
          <w:sz w:val="28"/>
          <w:szCs w:val="28"/>
          <w:lang w:val="bg-BG" w:eastAsia="bg-BG"/>
        </w:rPr>
        <w:t xml:space="preserve"> тригодишна краткосрочна програма /2019-2021 г./ за насърчаване на използването на ЕВИ.</w:t>
      </w:r>
      <w:r w:rsidR="00FC62E5" w:rsidRPr="00ED2228">
        <w:rPr>
          <w:rFonts w:ascii="Times New Roman" w:eastAsia="Times New Roman" w:hAnsi="Times New Roman" w:cs="Times New Roman"/>
          <w:sz w:val="28"/>
          <w:szCs w:val="28"/>
          <w:lang w:val="bg-BG" w:eastAsia="bg-BG"/>
        </w:rPr>
        <w:t xml:space="preserve"> </w:t>
      </w:r>
      <w:r w:rsidR="006D0457" w:rsidRPr="00ED2228">
        <w:rPr>
          <w:rFonts w:ascii="Times New Roman" w:eastAsia="Times New Roman" w:hAnsi="Times New Roman" w:cs="Times New Roman"/>
          <w:sz w:val="28"/>
          <w:szCs w:val="28"/>
          <w:lang w:val="bg-BG" w:eastAsia="bg-BG"/>
        </w:rPr>
        <w:t>Те са компонента от подхода за повишаване на енергийнат</w:t>
      </w:r>
      <w:r w:rsidR="00FC62E5" w:rsidRPr="00ED2228">
        <w:rPr>
          <w:rFonts w:ascii="Times New Roman" w:eastAsia="Times New Roman" w:hAnsi="Times New Roman" w:cs="Times New Roman"/>
          <w:sz w:val="28"/>
          <w:szCs w:val="28"/>
          <w:lang w:val="bg-BG" w:eastAsia="bg-BG"/>
        </w:rPr>
        <w:t>а ефективност/ЕЕ/ на сградите в община Кайнарджа.</w:t>
      </w:r>
    </w:p>
    <w:p w:rsidR="007C67BD" w:rsidRPr="00ED2228" w:rsidRDefault="007C67BD" w:rsidP="00471A06">
      <w:pPr>
        <w:tabs>
          <w:tab w:val="left" w:pos="284"/>
        </w:tabs>
        <w:spacing w:after="0" w:line="360" w:lineRule="auto"/>
        <w:ind w:firstLine="709"/>
        <w:jc w:val="both"/>
        <w:rPr>
          <w:rFonts w:ascii="Times New Roman" w:eastAsia="Calibri" w:hAnsi="Times New Roman" w:cs="Times New Roman"/>
          <w:b/>
          <w:bCs/>
          <w:sz w:val="28"/>
          <w:szCs w:val="28"/>
          <w:lang w:val="bg-BG"/>
        </w:rPr>
      </w:pPr>
      <w:r w:rsidRPr="00ED2228">
        <w:rPr>
          <w:rFonts w:ascii="Times New Roman" w:eastAsia="Calibri" w:hAnsi="Times New Roman" w:cs="Times New Roman"/>
          <w:b/>
          <w:bCs/>
          <w:sz w:val="28"/>
          <w:szCs w:val="28"/>
          <w:lang w:val="bg-BG"/>
        </w:rPr>
        <w:t>Една от целите на настоящата програма е насърчаване на въвеждането на такива енергоизточници с използване на възобновяема енергия в почти всички сгради, включително и в частните домове.</w:t>
      </w:r>
    </w:p>
    <w:p w:rsidR="0066729E" w:rsidRPr="00ED2228" w:rsidRDefault="0066729E" w:rsidP="00471A06">
      <w:pPr>
        <w:spacing w:after="0" w:line="360" w:lineRule="auto"/>
        <w:ind w:firstLine="709"/>
        <w:jc w:val="both"/>
        <w:rPr>
          <w:lang w:val="bg-BG"/>
        </w:rPr>
      </w:pPr>
    </w:p>
    <w:p w:rsidR="005D0C17" w:rsidRPr="00ED2228" w:rsidRDefault="009B54A0" w:rsidP="00471A06">
      <w:pPr>
        <w:pStyle w:val="10"/>
        <w:spacing w:before="0" w:line="360" w:lineRule="auto"/>
        <w:ind w:firstLine="709"/>
        <w:jc w:val="both"/>
        <w:rPr>
          <w:rFonts w:ascii="Times New Roman" w:hAnsi="Times New Roman" w:cs="Times New Roman"/>
          <w:b/>
          <w:color w:val="auto"/>
          <w:sz w:val="28"/>
          <w:szCs w:val="28"/>
          <w:lang w:val="bg-BG"/>
        </w:rPr>
      </w:pPr>
      <w:bookmarkStart w:id="17" w:name="_Toc141434880"/>
      <w:r w:rsidRPr="00ED2228">
        <w:rPr>
          <w:rFonts w:ascii="Times New Roman" w:hAnsi="Times New Roman" w:cs="Times New Roman"/>
          <w:b/>
          <w:color w:val="auto"/>
          <w:sz w:val="28"/>
          <w:szCs w:val="28"/>
          <w:lang w:val="bg-BG"/>
        </w:rPr>
        <w:t>5.</w:t>
      </w:r>
      <w:r w:rsidR="00B93882" w:rsidRPr="00ED2228">
        <w:rPr>
          <w:rFonts w:ascii="Times New Roman" w:hAnsi="Times New Roman" w:cs="Times New Roman"/>
          <w:b/>
          <w:color w:val="auto"/>
          <w:sz w:val="28"/>
          <w:szCs w:val="28"/>
          <w:lang w:val="bg-BG"/>
        </w:rPr>
        <w:t>4</w:t>
      </w:r>
      <w:r w:rsidRPr="00ED2228">
        <w:rPr>
          <w:rFonts w:ascii="Times New Roman" w:hAnsi="Times New Roman" w:cs="Times New Roman"/>
          <w:b/>
          <w:color w:val="auto"/>
          <w:sz w:val="28"/>
          <w:szCs w:val="28"/>
          <w:lang w:val="bg-BG"/>
        </w:rPr>
        <w:t xml:space="preserve">. </w:t>
      </w:r>
      <w:r w:rsidR="005D0C17" w:rsidRPr="00ED2228">
        <w:rPr>
          <w:rFonts w:ascii="Times New Roman" w:hAnsi="Times New Roman" w:cs="Times New Roman"/>
          <w:b/>
          <w:color w:val="auto"/>
          <w:sz w:val="28"/>
          <w:szCs w:val="28"/>
          <w:lang w:val="bg-BG"/>
        </w:rPr>
        <w:t xml:space="preserve"> Промишлени предприятия</w:t>
      </w:r>
      <w:bookmarkEnd w:id="17"/>
      <w:r w:rsidR="005D0C17" w:rsidRPr="00ED2228">
        <w:rPr>
          <w:rFonts w:ascii="Times New Roman" w:hAnsi="Times New Roman" w:cs="Times New Roman"/>
          <w:b/>
          <w:color w:val="auto"/>
          <w:sz w:val="28"/>
          <w:szCs w:val="28"/>
          <w:lang w:val="bg-BG"/>
        </w:rPr>
        <w:t xml:space="preserve"> </w:t>
      </w:r>
    </w:p>
    <w:p w:rsidR="005C42AE" w:rsidRPr="00ED2228" w:rsidRDefault="005C42AE"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Промишлеността в община Кайнарджа се състои от изключително малко на брой обекти, но е с голямо значение за общинската икономика, тъй като обслужва производителите на земеделска продукция, а те от своя страна съставляват основната част от икономическите дейности в общината. Тук има предимно складови стопанства и зърноплощадки, както и някои обекти за търговия на дребно в почти всички села от общината</w:t>
      </w:r>
      <w:r w:rsidR="00101FF6">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 xml:space="preserve">В землището на с. Кайнарджа съществува кариера за варовици. Основните субекти с местен капитал извършват търговска дейност в сферата на услугите, аренда на </w:t>
      </w:r>
      <w:r w:rsidRPr="00ED2228">
        <w:rPr>
          <w:rFonts w:ascii="Times New Roman" w:eastAsia="Calibri" w:hAnsi="Times New Roman" w:cs="Times New Roman"/>
          <w:sz w:val="28"/>
          <w:szCs w:val="28"/>
          <w:lang w:val="bg-BG"/>
        </w:rPr>
        <w:lastRenderedPageBreak/>
        <w:t>земеделска земя, търговия с горива – две бензиностанции - в Кайнарджа и с. Средище; зърнопреработка и съхранение на зърно – до пет зърноплощадки в общината; авиационни услуги в селското стопанство</w:t>
      </w:r>
      <w:r w:rsidR="00AA3CC3" w:rsidRPr="00ED2228">
        <w:rPr>
          <w:rFonts w:ascii="Times New Roman" w:eastAsia="Calibri" w:hAnsi="Times New Roman" w:cs="Times New Roman"/>
          <w:sz w:val="28"/>
          <w:szCs w:val="28"/>
          <w:lang w:val="bg-BG"/>
        </w:rPr>
        <w:t xml:space="preserve"> и туристически авиоразходки</w:t>
      </w:r>
      <w:r w:rsidRPr="00ED2228">
        <w:rPr>
          <w:rFonts w:ascii="Times New Roman" w:eastAsia="Calibri" w:hAnsi="Times New Roman" w:cs="Times New Roman"/>
          <w:sz w:val="28"/>
          <w:szCs w:val="28"/>
          <w:lang w:val="bg-BG"/>
        </w:rPr>
        <w:t xml:space="preserve">, предоставяни от фирма Ребус. </w:t>
      </w:r>
    </w:p>
    <w:p w:rsidR="005C42AE" w:rsidRDefault="005C42AE" w:rsidP="00471A06">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За всички сгради, които са собственост на горепосочените юридически лица, извършващи различни дейности, собствениците е необходимо да въвеж</w:t>
      </w:r>
      <w:r w:rsidR="009B54A0" w:rsidRPr="00ED2228">
        <w:rPr>
          <w:rFonts w:ascii="Times New Roman" w:eastAsia="Calibri" w:hAnsi="Times New Roman" w:cs="Times New Roman"/>
          <w:sz w:val="28"/>
          <w:szCs w:val="28"/>
          <w:lang w:val="bg-BG"/>
        </w:rPr>
        <w:t>дат енергоефективни мерки /ЕЕМ/ и биват насърчавани да използват енергия от ВИ.</w:t>
      </w:r>
    </w:p>
    <w:p w:rsidR="00BB30BD" w:rsidRPr="00ED2228" w:rsidRDefault="00BB30BD" w:rsidP="00471A06">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p>
    <w:p w:rsidR="005D0C17" w:rsidRPr="00ED2228" w:rsidRDefault="009B54A0" w:rsidP="001E2DDD">
      <w:pPr>
        <w:pStyle w:val="10"/>
        <w:tabs>
          <w:tab w:val="left" w:pos="1134"/>
        </w:tabs>
        <w:spacing w:before="0" w:line="360" w:lineRule="auto"/>
        <w:ind w:firstLine="709"/>
        <w:jc w:val="both"/>
        <w:rPr>
          <w:rFonts w:ascii="Times New Roman" w:hAnsi="Times New Roman" w:cs="Times New Roman"/>
          <w:b/>
          <w:color w:val="auto"/>
          <w:sz w:val="28"/>
          <w:szCs w:val="28"/>
          <w:lang w:val="bg-BG"/>
        </w:rPr>
      </w:pPr>
      <w:bookmarkStart w:id="18" w:name="_Toc141434881"/>
      <w:r w:rsidRPr="00ED2228">
        <w:rPr>
          <w:rFonts w:ascii="Times New Roman" w:hAnsi="Times New Roman" w:cs="Times New Roman"/>
          <w:b/>
          <w:color w:val="auto"/>
          <w:sz w:val="28"/>
          <w:szCs w:val="28"/>
          <w:lang w:val="bg-BG"/>
        </w:rPr>
        <w:t>5.</w:t>
      </w:r>
      <w:r w:rsidR="00B93882" w:rsidRPr="00ED2228">
        <w:rPr>
          <w:rFonts w:ascii="Times New Roman" w:hAnsi="Times New Roman" w:cs="Times New Roman"/>
          <w:b/>
          <w:color w:val="auto"/>
          <w:sz w:val="28"/>
          <w:szCs w:val="28"/>
          <w:lang w:val="bg-BG"/>
        </w:rPr>
        <w:t>5</w:t>
      </w:r>
      <w:r w:rsidRPr="00ED2228">
        <w:rPr>
          <w:rFonts w:ascii="Times New Roman" w:hAnsi="Times New Roman" w:cs="Times New Roman"/>
          <w:b/>
          <w:color w:val="auto"/>
          <w:sz w:val="28"/>
          <w:szCs w:val="28"/>
          <w:lang w:val="bg-BG"/>
        </w:rPr>
        <w:t>.</w:t>
      </w:r>
      <w:r w:rsidR="005D0C17" w:rsidRPr="00ED2228">
        <w:rPr>
          <w:rFonts w:ascii="Times New Roman" w:hAnsi="Times New Roman" w:cs="Times New Roman"/>
          <w:b/>
          <w:color w:val="auto"/>
          <w:sz w:val="28"/>
          <w:szCs w:val="28"/>
          <w:lang w:val="bg-BG"/>
        </w:rPr>
        <w:t xml:space="preserve"> Транспорт</w:t>
      </w:r>
      <w:bookmarkEnd w:id="18"/>
      <w:r w:rsidR="005D0C17" w:rsidRPr="00ED2228">
        <w:rPr>
          <w:rFonts w:ascii="Times New Roman" w:hAnsi="Times New Roman" w:cs="Times New Roman"/>
          <w:b/>
          <w:color w:val="auto"/>
          <w:sz w:val="28"/>
          <w:szCs w:val="28"/>
          <w:lang w:val="bg-BG"/>
        </w:rPr>
        <w:t xml:space="preserve"> </w:t>
      </w:r>
    </w:p>
    <w:p w:rsidR="005C42AE" w:rsidRPr="00ED2228" w:rsidRDefault="005C42AE" w:rsidP="00F12FB2">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Транспортната инфраструктура на територията на общината е ограничена главно до тази, обслужваща автомобилния транспорт, но все пак в общината има и сертифицирана летателна площадка.</w:t>
      </w:r>
      <w:r w:rsidR="00F12FB2">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Категорията на изградената пътна мрежа в общината е ниска. Липсват пътища от I клас. Външните връзки на общината се осигуряват от пътищата от републиканската пътна мрежа, с изключение на международния път Кайнарджа-Липница, на който вече има ГКПП. Този път е все още общински, тъй като не е сменен статутът му.</w:t>
      </w:r>
      <w:r w:rsidR="00F12FB2">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Общата дължина на пътната мрежа в общината е 115 км.</w:t>
      </w:r>
      <w:r w:rsidR="00F12FB2">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През територията на община Кайнарджа преминават:</w:t>
      </w:r>
    </w:p>
    <w:p w:rsidR="005C42AE" w:rsidRPr="00ED2228" w:rsidRDefault="005C42AE" w:rsidP="001E2DDD">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Второкласен държавен път ІІ</w:t>
      </w:r>
      <w:r w:rsidR="00471A06" w:rsidRPr="00ED2228">
        <w:rPr>
          <w:rFonts w:ascii="Times New Roman" w:eastAsia="Calibri" w:hAnsi="Times New Roman" w:cs="Times New Roman"/>
          <w:sz w:val="28"/>
          <w:szCs w:val="28"/>
          <w:lang w:val="bg-BG"/>
        </w:rPr>
        <w:t xml:space="preserve">-71: Силистра-Добрич-Варна- 18 </w:t>
      </w:r>
      <w:r w:rsidRPr="00ED2228">
        <w:rPr>
          <w:rFonts w:ascii="Times New Roman" w:eastAsia="Calibri" w:hAnsi="Times New Roman" w:cs="Times New Roman"/>
          <w:sz w:val="28"/>
          <w:szCs w:val="28"/>
          <w:lang w:val="bg-BG"/>
        </w:rPr>
        <w:t xml:space="preserve">км </w:t>
      </w:r>
    </w:p>
    <w:p w:rsidR="005C42AE" w:rsidRPr="00ED2228" w:rsidRDefault="005C42AE" w:rsidP="001E2DDD">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Третокласен държавен път ІІІ-7001: Алфатар-Войново-Кайнарджа-Краново-Коритен/обл. Добрич/ - 31,9 км</w:t>
      </w:r>
    </w:p>
    <w:p w:rsidR="005C42AE" w:rsidRPr="00ED2228" w:rsidRDefault="005C42AE" w:rsidP="00471A06">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Четвъртокласна общинска пътна мрежа, свързваща селата и други обекти като ГКПП Кайнарджа/Липница или туристически обекти, извън населените места – 65,1 км</w:t>
      </w:r>
    </w:p>
    <w:p w:rsidR="005C42AE" w:rsidRPr="00ED2228" w:rsidRDefault="005C42AE"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На 03.10.2017 година бе открит ГКПП на територията на общината, между Кайнарджа и Липница (Румъния) във връзка с изградения </w:t>
      </w:r>
      <w:r w:rsidRPr="00ED2228">
        <w:rPr>
          <w:rFonts w:ascii="Times New Roman" w:eastAsia="Calibri" w:hAnsi="Times New Roman" w:cs="Times New Roman"/>
          <w:sz w:val="28"/>
          <w:szCs w:val="28"/>
          <w:lang w:val="bg-BG"/>
        </w:rPr>
        <w:lastRenderedPageBreak/>
        <w:t>трансграничен път, който от българска страна бе реконструиран и благоустроен, а на румънска територия бе изграден изцяло нов чрез проект „Трансграничен път Липница-Кайнарджа” по Програмата за трансгранично сътрудничество между България и Румъния 2007-2013 год. и съфинансиран от ЕФРР – с обща дължина 17,8 км. Този път е все още част от четвъртокласната общинска пътна мрежа.</w:t>
      </w:r>
    </w:p>
    <w:p w:rsidR="005C42AE" w:rsidRPr="00ED2228"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Този път и новият ГКПП даде началото на съживяване на икономиката на общината, тъй като улеснява свободното преминаване на хора и стоки между двете крайгранични общини и създава възможности за съвместни инициативи и инвестиции. Румъния е вторият най-голям търговски партньор на България след Германия и румънските туристи са един от основните контингенти в България. Между двете държави през последните години се наблюдава истински взрив в икономическия обмен. Повече от 1500 дружества в Румъния са с български капитал, а в България повече от 200 дружества са с румънски и около 1400 са със смесен капитал. Търговският обмен само за първото тримесечие на 2012 г. възлиза на 780 млн. евро.</w:t>
      </w:r>
    </w:p>
    <w:p w:rsidR="005C42AE" w:rsidRPr="00ED2228" w:rsidRDefault="005C42AE" w:rsidP="00AA3CC3">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„За периода от 2007 до 2016 година се установява, че по данни на Световната банка външната търговия между България и Румъния бележи увеличение както в стойностно</w:t>
      </w:r>
      <w:r w:rsidR="00AA3CC3" w:rsidRPr="00ED2228">
        <w:rPr>
          <w:rFonts w:ascii="Times New Roman" w:eastAsia="Calibri" w:hAnsi="Times New Roman" w:cs="Times New Roman"/>
          <w:sz w:val="28"/>
          <w:szCs w:val="28"/>
          <w:lang w:val="bg-BG"/>
        </w:rPr>
        <w:t xml:space="preserve"> изражение, така и в натура. </w:t>
      </w:r>
      <w:r w:rsidR="00540BB2" w:rsidRPr="00ED2228">
        <w:rPr>
          <w:rFonts w:ascii="Times New Roman" w:eastAsia="Calibri" w:hAnsi="Times New Roman" w:cs="Times New Roman"/>
          <w:sz w:val="28"/>
          <w:szCs w:val="28"/>
          <w:lang w:val="bg-BG"/>
        </w:rPr>
        <w:t>М</w:t>
      </w:r>
      <w:r w:rsidRPr="00ED2228">
        <w:rPr>
          <w:rFonts w:ascii="Times New Roman" w:eastAsia="Calibri" w:hAnsi="Times New Roman" w:cs="Times New Roman"/>
          <w:sz w:val="28"/>
          <w:szCs w:val="28"/>
          <w:lang w:val="bg-BG"/>
        </w:rPr>
        <w:t>ежду двете страни се отчита удвоен поток от стоки, както по отношение на тонаж, така и по отношение на стойност. Това доказва потребността и от финансиране на проекти за подобряване на трансграничната транспортна свързаност”</w:t>
      </w:r>
      <w:r w:rsidRPr="00ED2228">
        <w:rPr>
          <w:rFonts w:ascii="Times New Roman" w:eastAsia="Calibri" w:hAnsi="Times New Roman" w:cs="Times New Roman"/>
          <w:i/>
          <w:sz w:val="28"/>
          <w:szCs w:val="28"/>
          <w:vertAlign w:val="superscript"/>
          <w:lang w:val="bg-BG"/>
        </w:rPr>
        <w:footnoteReference w:id="1"/>
      </w:r>
    </w:p>
    <w:p w:rsidR="005C42AE" w:rsidRPr="00ED2228"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По проекта „Трансграничен път Липница – Кайнарджа” освен изградената отсечка между Липница и Кайнарджа, има още две отсечки, </w:t>
      </w:r>
      <w:r w:rsidRPr="00ED2228">
        <w:rPr>
          <w:rFonts w:ascii="Times New Roman" w:eastAsia="Calibri" w:hAnsi="Times New Roman" w:cs="Times New Roman"/>
          <w:sz w:val="28"/>
          <w:szCs w:val="28"/>
          <w:lang w:val="bg-BG"/>
        </w:rPr>
        <w:lastRenderedPageBreak/>
        <w:t>които водят: от българска страна – до светилището „Баджалията” в с. Стрелково, а от румънска страна – пътна отсечка, водеща до товарно пристанище на с. Изворале. Пътната отсечка до с. Стрелково свързва сухоречието на р. Табан и разположените по него археологически обекти, с главния път Силистра – Добрич – Варна и улеснява достъпа на туристи до комплекса от 5 светилища, главното от които е „Баджалията”, като улеснява туристическия обмен между двете общини - Кайнарджа и Липница, наред с възможността и другите туристи да ползват добрата транспортна инфраструктура. Ремонтирани са и почти всички пътни отсечки от четвъртокласната общинска мрежа в цялата община Кайнарджа със средства по проект „Ремонт и реконструкция на общински пътища в община Кайнарджа” от ПРСР2007-2013, както и от капиталовите разходи по общинския бюджет ежегодно се осъществяват голям брой ремонти и на отсечки от четвъртокласната пътна мрежа и на част от улиците.</w:t>
      </w:r>
    </w:p>
    <w:p w:rsidR="005C42AE" w:rsidRPr="00ED2228"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Селата са общо взето с висока степен на изграденост на уличната мрежа. В повечето от тях цялата улична мрежа е с трайни настилка. През последните години са ремонтирани част от улиците и се планува продължение на ремонтите на още от улиците във всички села, като на някои места ще се извърши реконструкция на тротоарите.</w:t>
      </w:r>
      <w:r w:rsidR="00101FF6">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Изграждането на съвременна инфраструктура е с цел превръщането на община Кайнарджа в привлекателен център за инвестиции, способстващи ускореното социално- икономическо развитие на общината с крайгранично положение и ускоряване на трансграничното сътрудничество.</w:t>
      </w:r>
      <w:r w:rsidR="00BE121B" w:rsidRPr="00ED2228">
        <w:rPr>
          <w:rFonts w:ascii="Times New Roman" w:eastAsia="Calibri" w:hAnsi="Times New Roman" w:cs="Times New Roman"/>
          <w:sz w:val="28"/>
          <w:szCs w:val="28"/>
          <w:lang w:val="bg-BG"/>
        </w:rPr>
        <w:t xml:space="preserve"> Всичко, което се прави за подобряване на инфраструктурата води до по-малък разход на горива и енергия. Затова община Кайнарджа ще продължава да инвестира в по-добра инфраструктура – и пътната инфраструктура, и сградния фонд, и системите за улично осветление, като се старае да насърчава въвеждането на възобновяеми </w:t>
      </w:r>
      <w:r w:rsidR="00BE121B" w:rsidRPr="00ED2228">
        <w:rPr>
          <w:rFonts w:ascii="Times New Roman" w:eastAsia="Calibri" w:hAnsi="Times New Roman" w:cs="Times New Roman"/>
          <w:sz w:val="28"/>
          <w:szCs w:val="28"/>
          <w:lang w:val="bg-BG"/>
        </w:rPr>
        <w:lastRenderedPageBreak/>
        <w:t>източници на енергия.</w:t>
      </w:r>
    </w:p>
    <w:p w:rsidR="001E2DDD" w:rsidRPr="00ED2228" w:rsidRDefault="005C42AE" w:rsidP="00C006C5">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Връзките на община Кайнарджа се осъществяват с автомобилен и въздушен транспорт. Общинският център отстои на 29 км от гр. Силистра и на 117 км от гр. Варна, на 147 км от гр. Русе, на 109 км от гр. Разград, на 69 км от гр. Добрич, на 113 км от гр. Шумен, на 456 км от гр. София, на 158 км от Букурещ (Румъния), на 42 км от Кълъраш (Румъния), на 125 км от Констанца (Румъния), от Липница(Румъния) – 16 км,   от ГКПП Кайнарджа – само на 4 км, а от  ГКПП Силистра на 30 км.</w:t>
      </w:r>
      <w:r w:rsidR="00101FF6" w:rsidRPr="00101FF6">
        <w:rPr>
          <w:rFonts w:ascii="Times New Roman" w:eastAsia="Calibri" w:hAnsi="Times New Roman" w:cs="Times New Roman"/>
          <w:sz w:val="28"/>
          <w:szCs w:val="28"/>
          <w:lang w:val="ru-RU"/>
        </w:rPr>
        <w:t xml:space="preserve"> </w:t>
      </w:r>
      <w:r w:rsidRPr="00ED2228">
        <w:rPr>
          <w:rFonts w:ascii="Times New Roman" w:eastAsia="Calibri" w:hAnsi="Times New Roman" w:cs="Times New Roman"/>
          <w:sz w:val="28"/>
          <w:szCs w:val="28"/>
          <w:lang w:val="bg-BG"/>
        </w:rPr>
        <w:t xml:space="preserve">По въздух, тези разстояния са още по-малки и могат да се преодоляват чрез използване на самолет или хеликоптер от летище Кайнарджа. </w:t>
      </w:r>
      <w:r w:rsidR="003E5CB6">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Действащата в момента система на транспортно обслужване не осигурява връзки на всички села с общинския център. Хората от най-малките села ползват само личен транспорт, тъй като обществения транспорт не ги включва в маршрутите си.</w:t>
      </w:r>
    </w:p>
    <w:p w:rsidR="005C42AE" w:rsidRPr="00ED2228" w:rsidRDefault="005C42AE" w:rsidP="001E2DDD">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На територията на община Кайнарджа съществува една от 28-те лицензирани в страната ни летателни площадки в землището на с. Кайнарджа в близост до второкласния път Е-72. Там разполагат със самолети Ан-2,  Чесна и други, чрез коит</w:t>
      </w:r>
      <w:r w:rsidR="00540BB2" w:rsidRPr="00ED2228">
        <w:rPr>
          <w:rFonts w:ascii="Times New Roman" w:eastAsia="Calibri" w:hAnsi="Times New Roman" w:cs="Times New Roman"/>
          <w:sz w:val="28"/>
          <w:szCs w:val="28"/>
          <w:lang w:val="bg-BG"/>
        </w:rPr>
        <w:t xml:space="preserve">о фирмите „Ребус” и „Fly4fun” </w:t>
      </w:r>
      <w:r w:rsidRPr="00ED2228">
        <w:rPr>
          <w:rFonts w:ascii="Times New Roman" w:eastAsia="Calibri" w:hAnsi="Times New Roman" w:cs="Times New Roman"/>
          <w:sz w:val="28"/>
          <w:szCs w:val="28"/>
          <w:lang w:val="bg-BG"/>
        </w:rPr>
        <w:t xml:space="preserve"> извършват авиационни услуги. Едновременно с това съществува база за обучение на пилоти и може да се ползва като място за отдих в съществуващата туристическа спалня към самия обучителен център. Летището се намира само на двайсетина километра от Силистра и на 120 км от Варна. Предлагат се опознавателни пътувания над природните забележителности, парашутни скокове, полети за селското стопанство. Правят и първи стъпки по разширяване на възможностите за предоставяне авиационни услуги в международен аспект.</w:t>
      </w:r>
    </w:p>
    <w:p w:rsidR="005D0C17" w:rsidRPr="00ED2228" w:rsidRDefault="00C006C5" w:rsidP="001E2DDD">
      <w:pPr>
        <w:pStyle w:val="10"/>
        <w:spacing w:before="0" w:line="360" w:lineRule="auto"/>
        <w:ind w:firstLine="851"/>
        <w:jc w:val="both"/>
        <w:rPr>
          <w:rFonts w:ascii="Times New Roman" w:hAnsi="Times New Roman" w:cs="Times New Roman"/>
          <w:b/>
          <w:color w:val="auto"/>
          <w:sz w:val="28"/>
          <w:szCs w:val="28"/>
          <w:lang w:val="bg-BG"/>
        </w:rPr>
      </w:pPr>
      <w:bookmarkStart w:id="19" w:name="_Toc141434882"/>
      <w:r w:rsidRPr="00ED2228">
        <w:rPr>
          <w:rFonts w:ascii="Times New Roman" w:hAnsi="Times New Roman" w:cs="Times New Roman"/>
          <w:b/>
          <w:color w:val="auto"/>
          <w:sz w:val="28"/>
          <w:szCs w:val="28"/>
          <w:lang w:val="bg-BG"/>
        </w:rPr>
        <w:t>5.</w:t>
      </w:r>
      <w:r w:rsidR="00B93882" w:rsidRPr="00ED2228">
        <w:rPr>
          <w:rFonts w:ascii="Times New Roman" w:hAnsi="Times New Roman" w:cs="Times New Roman"/>
          <w:b/>
          <w:color w:val="auto"/>
          <w:sz w:val="28"/>
          <w:szCs w:val="28"/>
          <w:lang w:val="bg-BG"/>
        </w:rPr>
        <w:t>6</w:t>
      </w:r>
      <w:r w:rsidRPr="00ED2228">
        <w:rPr>
          <w:rFonts w:ascii="Times New Roman" w:hAnsi="Times New Roman" w:cs="Times New Roman"/>
          <w:b/>
          <w:color w:val="auto"/>
          <w:sz w:val="28"/>
          <w:szCs w:val="28"/>
          <w:lang w:val="bg-BG"/>
        </w:rPr>
        <w:t>.</w:t>
      </w:r>
      <w:r w:rsidR="005D0C17" w:rsidRPr="00ED2228">
        <w:rPr>
          <w:rFonts w:ascii="Times New Roman" w:hAnsi="Times New Roman" w:cs="Times New Roman"/>
          <w:b/>
          <w:color w:val="auto"/>
          <w:sz w:val="28"/>
          <w:szCs w:val="28"/>
          <w:lang w:val="bg-BG"/>
        </w:rPr>
        <w:t xml:space="preserve"> Селско стопанство</w:t>
      </w:r>
      <w:bookmarkEnd w:id="19"/>
      <w:r w:rsidR="005D0C17" w:rsidRPr="00ED2228">
        <w:rPr>
          <w:rFonts w:ascii="Times New Roman" w:hAnsi="Times New Roman" w:cs="Times New Roman"/>
          <w:b/>
          <w:color w:val="auto"/>
          <w:sz w:val="28"/>
          <w:szCs w:val="28"/>
          <w:lang w:val="bg-BG"/>
        </w:rPr>
        <w:t xml:space="preserve"> </w:t>
      </w:r>
    </w:p>
    <w:p w:rsidR="00845A01" w:rsidRPr="00ED2228" w:rsidRDefault="00845A01" w:rsidP="001E2DDD">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Селското стопанство е основен отрасъл в общинската икономика. </w:t>
      </w:r>
      <w:r w:rsidRPr="00ED2228">
        <w:rPr>
          <w:rFonts w:ascii="Times New Roman" w:eastAsia="Calibri" w:hAnsi="Times New Roman" w:cs="Times New Roman"/>
          <w:sz w:val="28"/>
          <w:szCs w:val="28"/>
          <w:lang w:val="bg-BG"/>
        </w:rPr>
        <w:lastRenderedPageBreak/>
        <w:t>Природните условия са изключително благоприятни за развитието на диверсифициран и ефективен аграрен сектор. Общината разполага с плодородна земя и благоприятен за земеделие климат. Селското стопанство има растениевъдно-животновъдно направление.</w:t>
      </w:r>
    </w:p>
    <w:p w:rsidR="00845A01" w:rsidRPr="00ED2228" w:rsidRDefault="00845A01" w:rsidP="001E2DDD">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ED2228">
        <w:rPr>
          <w:rFonts w:ascii="Times New Roman" w:eastAsia="Calibri" w:hAnsi="Times New Roman" w:cs="Times New Roman"/>
          <w:b/>
          <w:sz w:val="28"/>
          <w:szCs w:val="28"/>
          <w:lang w:val="bg-BG"/>
        </w:rPr>
        <w:t>Земеделието</w:t>
      </w:r>
      <w:r w:rsidRPr="00ED2228">
        <w:rPr>
          <w:rFonts w:ascii="Times New Roman" w:eastAsia="Calibri" w:hAnsi="Times New Roman" w:cs="Times New Roman"/>
          <w:sz w:val="28"/>
          <w:szCs w:val="28"/>
          <w:lang w:val="bg-BG"/>
        </w:rPr>
        <w:t xml:space="preserve"> в община Кайнарджа е силно развито. В общината традиционно се отглеждат едногодишни култури: царевица, пшеница, рапица, слънчоглед. Регистрирани са малки стопанства, в които се отглеждат зеленчуци- предимно пипер и домати, но има и големи арендатори , които отглеждат огромни площи с пшеница, царевица и други, разполагащи с големи селскостопански машини и сериозен автопарк. Към тези машини е необходимо да се насочи вниманието при настоящия анализ – необходимо е да се закупува нова техника, която да е съвременна и енергоикономична. Много от арендаторите закупиха през изминалите 5-10 години нова земеделска техника със съвременни показатели при работата, включително и по-икономични, което е от изключителна важност за намаляване на вредните емисии. </w:t>
      </w:r>
    </w:p>
    <w:p w:rsidR="00845A01" w:rsidRPr="00ED2228" w:rsidRDefault="00E71A5D" w:rsidP="00F12FB2">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През сухата 2020 г. най-висока е била средната цена на сделките с ниви в община Силистра – по 1 605 лв. за един декар. Най-голямо увеличение на цената на един декар ниви спрямо предходната година е отчетено в община Кайнарджа – с 19,7 %.</w:t>
      </w:r>
      <w:r w:rsidR="00F12FB2">
        <w:rPr>
          <w:rFonts w:ascii="Times New Roman" w:eastAsia="Calibri" w:hAnsi="Times New Roman" w:cs="Times New Roman"/>
          <w:sz w:val="28"/>
          <w:szCs w:val="28"/>
          <w:lang w:val="bg-BG"/>
        </w:rPr>
        <w:t xml:space="preserve"> </w:t>
      </w:r>
      <w:r w:rsidR="00845A01" w:rsidRPr="00ED2228">
        <w:rPr>
          <w:rFonts w:ascii="Times New Roman" w:eastAsia="Calibri" w:hAnsi="Times New Roman" w:cs="Times New Roman"/>
          <w:sz w:val="28"/>
          <w:szCs w:val="28"/>
          <w:lang w:val="bg-BG"/>
        </w:rPr>
        <w:t xml:space="preserve">По данни от регистрите на земеделските стопани, регистрирани и поддържащи актуална регистрация като такива в ОД „Земеделие“, гр. Силистра, броят на стопанствата, в които се отглеждат само трайни насаждения от </w:t>
      </w:r>
      <w:r w:rsidR="00540BB2" w:rsidRPr="00ED2228">
        <w:rPr>
          <w:rFonts w:ascii="Times New Roman" w:eastAsia="Calibri" w:hAnsi="Times New Roman" w:cs="Times New Roman"/>
          <w:sz w:val="28"/>
          <w:szCs w:val="28"/>
          <w:lang w:val="bg-BG"/>
        </w:rPr>
        <w:t>2016 година до приключилата</w:t>
      </w:r>
      <w:r w:rsidR="00845A01" w:rsidRPr="00ED2228">
        <w:rPr>
          <w:rFonts w:ascii="Times New Roman" w:eastAsia="Calibri" w:hAnsi="Times New Roman" w:cs="Times New Roman"/>
          <w:sz w:val="28"/>
          <w:szCs w:val="28"/>
          <w:lang w:val="bg-BG"/>
        </w:rPr>
        <w:t xml:space="preserve"> 2020 г. е постоянен 9 стопанства, което показва, че  този подотрасъл е печеливш, въпреки че е свързан с преходен период, през който насажденията не плододават. </w:t>
      </w:r>
    </w:p>
    <w:p w:rsidR="00845A01" w:rsidRPr="00ED2228" w:rsidRDefault="00845A01"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Трябва да се отбележи и относително постоянният брой на стопанствата, в които се стопанисват земеделски площи с начин на трайно </w:t>
      </w:r>
      <w:r w:rsidRPr="00ED2228">
        <w:rPr>
          <w:rFonts w:ascii="Times New Roman" w:eastAsia="Calibri" w:hAnsi="Times New Roman" w:cs="Times New Roman"/>
          <w:sz w:val="28"/>
          <w:szCs w:val="28"/>
          <w:lang w:val="bg-BG"/>
        </w:rPr>
        <w:lastRenderedPageBreak/>
        <w:t>ползване „нива“  и обща площ – повече от 50 дка. Това са около и над 50 % от стопанствата в общината. Основна причина за това е наличието на висок клас земеделска техника, с която се обработват стопанисваните площи, гарантира се висок добив и качество на отглежданите култури. Самата техника е с по-нисък разход на гориво, тъй като голяма част от земеделските стопани, особено големите арендатори – кандидатстваха по различните мерки на ПРСР и закупиха високоефективна земеделска техника с добри енергийни характеристики. Една част от тези земеделски стопани от селата Кайнарджа,</w:t>
      </w:r>
      <w:r w:rsidR="00540BB2" w:rsidRPr="00ED2228">
        <w:rPr>
          <w:rFonts w:ascii="Times New Roman" w:eastAsia="Calibri" w:hAnsi="Times New Roman" w:cs="Times New Roman"/>
          <w:sz w:val="28"/>
          <w:szCs w:val="28"/>
          <w:lang w:val="bg-BG"/>
        </w:rPr>
        <w:t xml:space="preserve"> Средище,</w:t>
      </w:r>
      <w:r w:rsidRPr="00ED2228">
        <w:rPr>
          <w:rFonts w:ascii="Times New Roman" w:eastAsia="Calibri" w:hAnsi="Times New Roman" w:cs="Times New Roman"/>
          <w:sz w:val="28"/>
          <w:szCs w:val="28"/>
          <w:lang w:val="bg-BG"/>
        </w:rPr>
        <w:t xml:space="preserve"> Добруджанка, Поп Русаново, Войново и други, изградиха нови сгради с добри условия за работа на своите работници и служители, и с добри енергийни характеристики на сградите.</w:t>
      </w:r>
      <w:r w:rsidR="00C1133E" w:rsidRPr="00ED2228">
        <w:rPr>
          <w:rFonts w:ascii="Times New Roman" w:eastAsia="Calibri" w:hAnsi="Times New Roman" w:cs="Times New Roman"/>
          <w:sz w:val="28"/>
          <w:szCs w:val="28"/>
          <w:lang w:val="bg-BG"/>
        </w:rPr>
        <w:t xml:space="preserve"> Би било добре ако се обърнат към възобновяеми горива и източници на енергия.</w:t>
      </w:r>
    </w:p>
    <w:p w:rsidR="00845A01" w:rsidRPr="00ED2228" w:rsidRDefault="00845A01"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b/>
          <w:sz w:val="28"/>
          <w:szCs w:val="28"/>
          <w:lang w:val="bg-BG"/>
        </w:rPr>
        <w:t>Животновъдството</w:t>
      </w:r>
      <w:r w:rsidRPr="00ED2228">
        <w:rPr>
          <w:rFonts w:ascii="Times New Roman" w:eastAsia="Calibri" w:hAnsi="Times New Roman" w:cs="Times New Roman"/>
          <w:sz w:val="28"/>
          <w:szCs w:val="28"/>
          <w:lang w:val="bg-BG"/>
        </w:rPr>
        <w:t xml:space="preserve"> в общината също е традиционен поминък. Ориентирано е към отглеждането на говеда, овце и кози, биволи, различни видове птици и др. Все още действителността е много далеч от ситуация, в която ще може и в  сградите за отглеждане на животните  да има въведени енергоефективни мерки /ЕЕМ/, поради доста тежкото положение на този отрасъл, който не получава особена подкрепа за развитието си от държавата.</w:t>
      </w:r>
    </w:p>
    <w:p w:rsidR="00E140A0" w:rsidRPr="00A01C1B" w:rsidRDefault="00E140A0" w:rsidP="00E140A0">
      <w:pPr>
        <w:widowControl w:val="0"/>
        <w:autoSpaceDE w:val="0"/>
        <w:autoSpaceDN w:val="0"/>
        <w:spacing w:after="0" w:line="360" w:lineRule="auto"/>
        <w:ind w:firstLine="709"/>
        <w:jc w:val="both"/>
        <w:rPr>
          <w:rFonts w:ascii="Times New Roman" w:eastAsia="Calibri" w:hAnsi="Times New Roman" w:cs="Times New Roman"/>
          <w:i/>
          <w:sz w:val="28"/>
          <w:szCs w:val="28"/>
          <w:lang w:val="bg-BG"/>
        </w:rPr>
      </w:pPr>
      <w:r w:rsidRPr="00A01C1B">
        <w:rPr>
          <w:rFonts w:ascii="Times New Roman" w:hAnsi="Times New Roman" w:cs="Times New Roman"/>
          <w:i/>
          <w:sz w:val="28"/>
          <w:szCs w:val="28"/>
          <w:lang w:val="bg-BG"/>
        </w:rPr>
        <w:t xml:space="preserve">Таблица </w:t>
      </w:r>
      <w:r w:rsidR="00A01C1B" w:rsidRPr="00A01C1B">
        <w:rPr>
          <w:rFonts w:ascii="Times New Roman" w:hAnsi="Times New Roman" w:cs="Times New Roman"/>
          <w:i/>
          <w:sz w:val="28"/>
          <w:szCs w:val="28"/>
          <w:lang w:val="bg-BG"/>
        </w:rPr>
        <w:t>№ 6</w:t>
      </w:r>
      <w:r w:rsidR="00A01C1B">
        <w:rPr>
          <w:rFonts w:ascii="Times New Roman" w:hAnsi="Times New Roman" w:cs="Times New Roman"/>
          <w:i/>
          <w:sz w:val="28"/>
          <w:szCs w:val="28"/>
          <w:lang w:val="bg-BG"/>
        </w:rPr>
        <w:t>.</w:t>
      </w:r>
      <w:r w:rsidRPr="00A01C1B">
        <w:rPr>
          <w:i/>
          <w:lang w:val="bg-BG"/>
        </w:rPr>
        <w:t xml:space="preserve"> </w:t>
      </w:r>
      <w:r w:rsidRPr="00A01C1B">
        <w:rPr>
          <w:rFonts w:ascii="Times New Roman" w:eastAsia="Calibri" w:hAnsi="Times New Roman" w:cs="Times New Roman"/>
          <w:i/>
          <w:sz w:val="28"/>
          <w:szCs w:val="28"/>
          <w:lang w:val="bg-BG"/>
        </w:rPr>
        <w:t>Динамиката на развитие на земеделските стопанства  в община Кайнарджа по данни на Областна дирекция „Земеделие“ гр. Силистра в 2016-2020 г.</w:t>
      </w:r>
    </w:p>
    <w:tbl>
      <w:tblPr>
        <w:tblStyle w:val="af1"/>
        <w:tblW w:w="9634" w:type="dxa"/>
        <w:tblLook w:val="04A0" w:firstRow="1" w:lastRow="0" w:firstColumn="1" w:lastColumn="0" w:noHBand="0" w:noVBand="1"/>
      </w:tblPr>
      <w:tblGrid>
        <w:gridCol w:w="1238"/>
        <w:gridCol w:w="1354"/>
        <w:gridCol w:w="1552"/>
        <w:gridCol w:w="5490"/>
      </w:tblGrid>
      <w:tr w:rsidR="00845A01" w:rsidRPr="00A0155B"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Период</w:t>
            </w:r>
          </w:p>
        </w:tc>
        <w:tc>
          <w:tcPr>
            <w:tcW w:w="8396" w:type="dxa"/>
            <w:gridSpan w:val="3"/>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Брой земеделски стопанства, регистрирани по реда на Наредба № 3 за създаване и поддържане регистър на земеделските стопани</w:t>
            </w:r>
          </w:p>
        </w:tc>
      </w:tr>
      <w:tr w:rsidR="00845A01" w:rsidRPr="00A0155B" w:rsidTr="00845A01">
        <w:trPr>
          <w:trHeight w:val="423"/>
        </w:trPr>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p>
        </w:tc>
        <w:tc>
          <w:tcPr>
            <w:tcW w:w="1354"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В област Силистра</w:t>
            </w:r>
          </w:p>
        </w:tc>
        <w:tc>
          <w:tcPr>
            <w:tcW w:w="1552"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В община Кайнарджа</w:t>
            </w:r>
          </w:p>
        </w:tc>
        <w:tc>
          <w:tcPr>
            <w:tcW w:w="5490"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 съотношение на земеделските стопани в община Кайнарджа, спрямо област Силистра</w:t>
            </w:r>
          </w:p>
        </w:tc>
      </w:tr>
      <w:tr w:rsidR="00845A01" w:rsidRPr="00ED2228" w:rsidTr="00845A01">
        <w:trPr>
          <w:trHeight w:val="70"/>
        </w:trPr>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2016</w:t>
            </w:r>
          </w:p>
        </w:tc>
        <w:tc>
          <w:tcPr>
            <w:tcW w:w="1354"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3 425</w:t>
            </w:r>
          </w:p>
        </w:tc>
        <w:tc>
          <w:tcPr>
            <w:tcW w:w="1552"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126</w:t>
            </w:r>
          </w:p>
        </w:tc>
        <w:tc>
          <w:tcPr>
            <w:tcW w:w="5490"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3,68%</w:t>
            </w:r>
          </w:p>
        </w:tc>
      </w:tr>
      <w:tr w:rsidR="00845A01" w:rsidRPr="00ED2228"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2017</w:t>
            </w:r>
          </w:p>
        </w:tc>
        <w:tc>
          <w:tcPr>
            <w:tcW w:w="1354"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3 362</w:t>
            </w:r>
          </w:p>
        </w:tc>
        <w:tc>
          <w:tcPr>
            <w:tcW w:w="1552"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118</w:t>
            </w:r>
          </w:p>
        </w:tc>
        <w:tc>
          <w:tcPr>
            <w:tcW w:w="5490"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3,51%</w:t>
            </w:r>
          </w:p>
        </w:tc>
      </w:tr>
      <w:tr w:rsidR="00845A01" w:rsidRPr="00ED2228"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2018</w:t>
            </w:r>
          </w:p>
        </w:tc>
        <w:tc>
          <w:tcPr>
            <w:tcW w:w="1354"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3 250</w:t>
            </w:r>
          </w:p>
        </w:tc>
        <w:tc>
          <w:tcPr>
            <w:tcW w:w="1552"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106</w:t>
            </w:r>
          </w:p>
        </w:tc>
        <w:tc>
          <w:tcPr>
            <w:tcW w:w="5490"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3,3%</w:t>
            </w:r>
          </w:p>
        </w:tc>
      </w:tr>
      <w:tr w:rsidR="00845A01" w:rsidRPr="00ED2228"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2019</w:t>
            </w:r>
          </w:p>
        </w:tc>
        <w:tc>
          <w:tcPr>
            <w:tcW w:w="1354"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3 083</w:t>
            </w:r>
          </w:p>
        </w:tc>
        <w:tc>
          <w:tcPr>
            <w:tcW w:w="1552"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93</w:t>
            </w:r>
          </w:p>
        </w:tc>
        <w:tc>
          <w:tcPr>
            <w:tcW w:w="5490"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3,0%</w:t>
            </w:r>
          </w:p>
        </w:tc>
      </w:tr>
      <w:tr w:rsidR="00845A01" w:rsidRPr="00ED2228"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2020</w:t>
            </w:r>
          </w:p>
        </w:tc>
        <w:tc>
          <w:tcPr>
            <w:tcW w:w="1354"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2 910</w:t>
            </w:r>
          </w:p>
        </w:tc>
        <w:tc>
          <w:tcPr>
            <w:tcW w:w="1552"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91</w:t>
            </w:r>
          </w:p>
        </w:tc>
        <w:tc>
          <w:tcPr>
            <w:tcW w:w="5490"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3,1%</w:t>
            </w:r>
          </w:p>
        </w:tc>
      </w:tr>
      <w:tr w:rsidR="00845A01" w:rsidRPr="00ED2228"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w:t>
            </w:r>
          </w:p>
        </w:tc>
        <w:tc>
          <w:tcPr>
            <w:tcW w:w="1354" w:type="dxa"/>
            <w:tcBorders>
              <w:top w:val="nil"/>
              <w:left w:val="nil"/>
              <w:bottom w:val="single" w:sz="8" w:space="0" w:color="auto"/>
              <w:right w:val="single" w:sz="8" w:space="0" w:color="auto"/>
            </w:tcBorders>
            <w:shd w:val="clear" w:color="auto" w:fill="auto"/>
            <w:vAlign w:val="center"/>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-173</w:t>
            </w:r>
          </w:p>
        </w:tc>
        <w:tc>
          <w:tcPr>
            <w:tcW w:w="1552" w:type="dxa"/>
            <w:tcBorders>
              <w:top w:val="nil"/>
              <w:left w:val="nil"/>
              <w:bottom w:val="single" w:sz="8" w:space="0" w:color="auto"/>
              <w:right w:val="single" w:sz="8" w:space="0" w:color="auto"/>
            </w:tcBorders>
            <w:shd w:val="clear" w:color="auto" w:fill="auto"/>
            <w:vAlign w:val="center"/>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w:t>
            </w:r>
          </w:p>
        </w:tc>
        <w:tc>
          <w:tcPr>
            <w:tcW w:w="5490" w:type="dxa"/>
            <w:tcBorders>
              <w:top w:val="nil"/>
              <w:left w:val="nil"/>
              <w:bottom w:val="single" w:sz="8" w:space="0" w:color="auto"/>
              <w:right w:val="single" w:sz="8" w:space="0" w:color="auto"/>
            </w:tcBorders>
            <w:shd w:val="clear" w:color="auto" w:fill="auto"/>
            <w:vAlign w:val="center"/>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0</w:t>
            </w:r>
          </w:p>
        </w:tc>
      </w:tr>
      <w:tr w:rsidR="00845A01" w:rsidRPr="00ED2228" w:rsidTr="00845A01">
        <w:tc>
          <w:tcPr>
            <w:tcW w:w="1238" w:type="dxa"/>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lastRenderedPageBreak/>
              <w:t>%</w:t>
            </w:r>
          </w:p>
        </w:tc>
        <w:tc>
          <w:tcPr>
            <w:tcW w:w="1354" w:type="dxa"/>
            <w:tcBorders>
              <w:top w:val="nil"/>
              <w:left w:val="nil"/>
              <w:bottom w:val="single" w:sz="8" w:space="0" w:color="auto"/>
              <w:right w:val="single" w:sz="8" w:space="0" w:color="auto"/>
            </w:tcBorders>
            <w:shd w:val="clear" w:color="auto" w:fill="auto"/>
            <w:vAlign w:val="center"/>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-5,61</w:t>
            </w:r>
          </w:p>
        </w:tc>
        <w:tc>
          <w:tcPr>
            <w:tcW w:w="1552" w:type="dxa"/>
            <w:tcBorders>
              <w:top w:val="nil"/>
              <w:left w:val="nil"/>
              <w:bottom w:val="single" w:sz="8" w:space="0" w:color="auto"/>
              <w:right w:val="single" w:sz="8" w:space="0" w:color="auto"/>
            </w:tcBorders>
            <w:shd w:val="clear" w:color="auto" w:fill="auto"/>
            <w:vAlign w:val="center"/>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-2,15</w:t>
            </w:r>
          </w:p>
        </w:tc>
        <w:tc>
          <w:tcPr>
            <w:tcW w:w="5490" w:type="dxa"/>
            <w:tcBorders>
              <w:top w:val="nil"/>
              <w:left w:val="nil"/>
              <w:bottom w:val="single" w:sz="8" w:space="0" w:color="auto"/>
              <w:right w:val="single" w:sz="8" w:space="0" w:color="auto"/>
            </w:tcBorders>
            <w:shd w:val="clear" w:color="auto" w:fill="auto"/>
            <w:vAlign w:val="center"/>
          </w:tcPr>
          <w:p w:rsidR="00845A01" w:rsidRPr="00ED2228" w:rsidRDefault="00845A01" w:rsidP="00E140A0">
            <w:pPr>
              <w:tabs>
                <w:tab w:val="left" w:pos="1134"/>
              </w:tabs>
              <w:ind w:firstLine="22"/>
              <w:jc w:val="center"/>
              <w:rPr>
                <w:rFonts w:ascii="Times New Roman" w:eastAsia="Calibri" w:hAnsi="Times New Roman" w:cs="Times New Roman"/>
                <w:sz w:val="24"/>
                <w:szCs w:val="24"/>
              </w:rPr>
            </w:pPr>
            <w:r w:rsidRPr="00ED2228">
              <w:rPr>
                <w:rFonts w:ascii="Times New Roman" w:eastAsia="Calibri" w:hAnsi="Times New Roman" w:cs="Times New Roman"/>
                <w:sz w:val="24"/>
                <w:szCs w:val="24"/>
              </w:rPr>
              <w:t>3,33</w:t>
            </w:r>
          </w:p>
        </w:tc>
      </w:tr>
    </w:tbl>
    <w:p w:rsidR="00845A01" w:rsidRPr="00ED2228" w:rsidRDefault="00845A01" w:rsidP="00845A01">
      <w:pPr>
        <w:spacing w:after="0" w:line="240" w:lineRule="auto"/>
        <w:ind w:right="-6" w:firstLine="709"/>
        <w:jc w:val="both"/>
        <w:rPr>
          <w:rFonts w:ascii="Times New Roman" w:eastAsia="Calibri" w:hAnsi="Times New Roman" w:cs="Times New Roman"/>
          <w:sz w:val="28"/>
          <w:szCs w:val="28"/>
          <w:lang w:val="bg-BG"/>
        </w:rPr>
      </w:pPr>
    </w:p>
    <w:p w:rsidR="00845A01" w:rsidRPr="00ED2228"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Данните в таблицата показват тенденция към намаляване броя на земеделските стопанства както в областта, така и в община Кайнарджа. Вероятна причина  за това е окрупняване на стопанствата. </w:t>
      </w:r>
      <w:r w:rsidR="00F12FB2">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 xml:space="preserve">От всички земеделски стопанства в общината, смесените стопанства, т.е. тези, в които се отглеждат както растениевъдни култури, така и животни, се движат между 27 и 34 %, като за наблюдавания период процентното съотношение е: 2016 г. – 34; 2017-27; 2018 г.-27; 2019 г.-31 и 2020 г. – отново 34 % от общия брой стопанства са смесени. </w:t>
      </w:r>
    </w:p>
    <w:p w:rsidR="00845A01" w:rsidRPr="00ED2228"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Отново по данни от регистрите на ОД „Земеделие“ гр. Силистра, броят на стопанствата, в които се отглеждат само животни на територията на община Кайнарджа намалява от 2017 година до сега, но се запазва като цяло на 55 % от общия брой на стопанствата в общината, т.е. животновъдните стопанства като брой са повече, но основно поради ниската степен на механизиране на процесите в тях и нуждата от квалифицирана работна ръка, тенденцията за намаляване дела на животновъдния сектор е трайна за последните 4 години. </w:t>
      </w:r>
    </w:p>
    <w:p w:rsidR="00845A01" w:rsidRPr="00ED2228"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Съпоставяйки информацията от Българска агенция по безопасност на храните /БАБХ/ - регистри на животновъдни обекти по видове животни, отглеждани в тях и информацията от ОД „Земеделие“, гр. Силистра – от регистър на земеделските стопани, поддържащи регистрация по Наредба № 3 за създаване и поддържане регистър на земеделските стопани констатираме, че броят на стопанствата, в които се отглеждат само едри преживни животни /говеда и биволи/ за периода 2016-2020 г. е намалял наполовина. </w:t>
      </w:r>
    </w:p>
    <w:p w:rsidR="00845A01" w:rsidRPr="00ED2228"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Относително постоянен е броят на стопанствата, в които се отглеждат едри преживни животни – говеда и някой от видовете дребни преживни </w:t>
      </w:r>
      <w:r w:rsidRPr="00ED2228">
        <w:rPr>
          <w:rFonts w:ascii="Times New Roman" w:eastAsia="Calibri" w:hAnsi="Times New Roman" w:cs="Times New Roman"/>
          <w:sz w:val="28"/>
          <w:szCs w:val="28"/>
          <w:lang w:val="bg-BG"/>
        </w:rPr>
        <w:lastRenderedPageBreak/>
        <w:t xml:space="preserve">животни: кози или овце. С около 40 % е намалял и броят на стопанствата, където се отглеждат овце или кози. Като цяло, обаче трябва да се отбележи, че към края на 2020 г. животновъдните обекти, в които се развъждат и отглеждат дребни преживни животни имат по-голям капацитет в сравнение с животновъдните обекти за отглеждане на говеда или биволи. От тази информация може да се заключи, че в община Кайнарджа се отглеждат повече овце и кози, който подотрасъл е изключително трудоемък, а за да бъде доходоносен изисква квалифицирана работна ръка и инвестиции, които в сравнение с едрите преживни животни са по-ниски като размер. Селата, в които са регистрирани повече от 40 животновъдни обекта са: Кайнарджа, Голеш и Зарник. </w:t>
      </w:r>
    </w:p>
    <w:p w:rsidR="00845A01" w:rsidRPr="00ED2228"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Към 31 май 2021 година, броят на животните по видове в община Кайнарджа е следният: говеда – 1 871 броя, биволи – 25 броя, овце -3 322 броя, кози – 3 399 броя, еднокопитни /коне, магарета, катъри/ - 75 броя и пчелни семейства – 6 023 броя. Свине и птици, отглеждани в животновъдни обекти, регистрирани по реда на член 137 от Закона за ветеринарномедицинската дейности – няма. Пчеларите, които са устроили пчелини на територията на община Кайнарджа са регистрирали  към 3.6.2021 г. по данни на БАБХ - 74 животновъдни обекта за отглеждане на пчели. По данни на ОД „Земеделие“ само 12 от тези пчелари са регистрирани като земеделски стопани през 2020 г. </w:t>
      </w:r>
    </w:p>
    <w:p w:rsidR="00192A91" w:rsidRPr="00ED2228" w:rsidRDefault="00192A91" w:rsidP="005C42AE">
      <w:pPr>
        <w:spacing w:after="0" w:line="360" w:lineRule="auto"/>
        <w:ind w:firstLine="720"/>
        <w:jc w:val="both"/>
        <w:rPr>
          <w:lang w:val="bg-BG"/>
        </w:rPr>
      </w:pPr>
    </w:p>
    <w:p w:rsidR="005D0C17" w:rsidRDefault="00B93882" w:rsidP="005C42AE">
      <w:pPr>
        <w:pStyle w:val="10"/>
        <w:spacing w:before="0" w:line="360" w:lineRule="auto"/>
        <w:ind w:firstLine="720"/>
        <w:jc w:val="both"/>
        <w:rPr>
          <w:rFonts w:ascii="Times New Roman" w:hAnsi="Times New Roman" w:cs="Times New Roman"/>
          <w:b/>
          <w:color w:val="auto"/>
          <w:sz w:val="28"/>
          <w:szCs w:val="28"/>
          <w:lang w:val="bg-BG"/>
        </w:rPr>
      </w:pPr>
      <w:bookmarkStart w:id="20" w:name="_Toc96591550"/>
      <w:bookmarkStart w:id="21" w:name="_Toc141434883"/>
      <w:r w:rsidRPr="00ED2228">
        <w:rPr>
          <w:rFonts w:ascii="Times New Roman" w:hAnsi="Times New Roman" w:cs="Times New Roman"/>
          <w:b/>
          <w:color w:val="auto"/>
          <w:sz w:val="28"/>
          <w:szCs w:val="28"/>
          <w:lang w:val="bg-BG"/>
        </w:rPr>
        <w:t>5.7.</w:t>
      </w:r>
      <w:r w:rsidR="005D0C17" w:rsidRPr="00ED2228">
        <w:rPr>
          <w:rFonts w:ascii="Times New Roman" w:hAnsi="Times New Roman" w:cs="Times New Roman"/>
          <w:b/>
          <w:color w:val="auto"/>
          <w:sz w:val="28"/>
          <w:szCs w:val="28"/>
          <w:lang w:val="bg-BG"/>
        </w:rPr>
        <w:t xml:space="preserve"> Външна осветителна уредба</w:t>
      </w:r>
      <w:bookmarkEnd w:id="20"/>
      <w:bookmarkEnd w:id="21"/>
      <w:r w:rsidR="005D0C17" w:rsidRPr="00ED2228">
        <w:rPr>
          <w:rFonts w:ascii="Times New Roman" w:hAnsi="Times New Roman" w:cs="Times New Roman"/>
          <w:b/>
          <w:color w:val="auto"/>
          <w:sz w:val="28"/>
          <w:szCs w:val="28"/>
          <w:lang w:val="bg-BG"/>
        </w:rPr>
        <w:t xml:space="preserve"> </w:t>
      </w:r>
    </w:p>
    <w:p w:rsidR="005C42AE" w:rsidRPr="00ED2228" w:rsidRDefault="005C42AE" w:rsidP="005C42AE">
      <w:pPr>
        <w:pStyle w:val="ad"/>
        <w:spacing w:line="360" w:lineRule="auto"/>
        <w:ind w:firstLine="720"/>
        <w:jc w:val="both"/>
        <w:rPr>
          <w:rFonts w:ascii="Times New Roman" w:hAnsi="Times New Roman" w:cs="Times New Roman"/>
          <w:sz w:val="28"/>
          <w:szCs w:val="28"/>
          <w:lang w:eastAsia="bg-BG"/>
        </w:rPr>
      </w:pPr>
      <w:r w:rsidRPr="00ED2228">
        <w:rPr>
          <w:rFonts w:ascii="Times New Roman" w:hAnsi="Times New Roman" w:cs="Times New Roman"/>
          <w:sz w:val="28"/>
          <w:szCs w:val="28"/>
          <w:lang w:eastAsia="bg-BG"/>
        </w:rPr>
        <w:t xml:space="preserve">Уличното осветление в община Кайнарджа се състои в едната си част от конвенционално улично осветление с близо 500 броя лампи и друга с 486 соларни модула, изградени по проект финансиран от Програма Развитие на селските райони с близо 2 </w:t>
      </w:r>
      <w:r w:rsidR="009726B6" w:rsidRPr="00ED2228">
        <w:rPr>
          <w:rFonts w:ascii="Times New Roman" w:hAnsi="Times New Roman" w:cs="Times New Roman"/>
          <w:sz w:val="28"/>
          <w:szCs w:val="28"/>
          <w:lang w:eastAsia="bg-BG"/>
        </w:rPr>
        <w:t xml:space="preserve">млн. лв. Лампите се захранват </w:t>
      </w:r>
      <w:r w:rsidRPr="00ED2228">
        <w:rPr>
          <w:rFonts w:ascii="Times New Roman" w:hAnsi="Times New Roman" w:cs="Times New Roman"/>
          <w:sz w:val="28"/>
          <w:szCs w:val="28"/>
          <w:lang w:eastAsia="bg-BG"/>
        </w:rPr>
        <w:t xml:space="preserve">с енергия от </w:t>
      </w:r>
      <w:r w:rsidRPr="00ED2228">
        <w:rPr>
          <w:rFonts w:ascii="Times New Roman" w:hAnsi="Times New Roman" w:cs="Times New Roman"/>
          <w:sz w:val="28"/>
          <w:szCs w:val="28"/>
          <w:lang w:eastAsia="bg-BG"/>
        </w:rPr>
        <w:lastRenderedPageBreak/>
        <w:t xml:space="preserve">слънцето и светят нощем в 9 от 15-те села, като соларните батерии се зареждат и в облачно време. Изчисленията сочат, че дори и при тежки зимни условия, лампите би трябвало да светят по 14 часа на денонощие в продължение на 2 седмици, без да се зареждат. </w:t>
      </w:r>
    </w:p>
    <w:p w:rsidR="005C42AE" w:rsidRPr="00ED2228" w:rsidRDefault="005C42AE" w:rsidP="00274551">
      <w:pPr>
        <w:pStyle w:val="ad"/>
        <w:spacing w:line="360" w:lineRule="auto"/>
        <w:ind w:firstLine="720"/>
        <w:jc w:val="both"/>
        <w:rPr>
          <w:rFonts w:ascii="Times New Roman" w:hAnsi="Times New Roman" w:cs="Times New Roman"/>
          <w:sz w:val="28"/>
          <w:szCs w:val="28"/>
          <w:lang w:eastAsia="bg-BG"/>
        </w:rPr>
      </w:pPr>
      <w:r w:rsidRPr="00ED2228">
        <w:rPr>
          <w:rFonts w:ascii="Times New Roman" w:hAnsi="Times New Roman" w:cs="Times New Roman"/>
          <w:sz w:val="28"/>
          <w:szCs w:val="28"/>
          <w:lang w:eastAsia="bg-BG"/>
        </w:rPr>
        <w:t>Така от 2013 година до момента, в община Кайнарджа половината от уличното осветление е захранено от слънчева енергия и е безплатно, а за останалата част се захранва по традиционния начин и разходите се заплащат със средства от собствения бюджет на общината.  От 2007 година в цялата община са закупени и подменени осветителните тела с лед-лампи за конвенционалните мрежи от уличното осветление, с което и тук се повишава енергийната ефективност на цялата</w:t>
      </w:r>
      <w:r w:rsidR="00274551">
        <w:rPr>
          <w:rFonts w:ascii="Times New Roman" w:hAnsi="Times New Roman" w:cs="Times New Roman"/>
          <w:sz w:val="28"/>
          <w:szCs w:val="28"/>
          <w:lang w:eastAsia="bg-BG"/>
        </w:rPr>
        <w:t xml:space="preserve"> система за улично осветление.. </w:t>
      </w:r>
      <w:r w:rsidRPr="00ED2228">
        <w:rPr>
          <w:rFonts w:ascii="Times New Roman" w:hAnsi="Times New Roman" w:cs="Times New Roman"/>
          <w:sz w:val="28"/>
          <w:szCs w:val="28"/>
          <w:lang w:eastAsia="bg-BG"/>
        </w:rPr>
        <w:t>В парковете и на някои места в с. Кайнарджа,, а  и в останалите села на общината, все още уличното осветление е недостатъчно. Има нужда от изграждане на още осветителни модули.</w:t>
      </w:r>
    </w:p>
    <w:p w:rsidR="0066729E" w:rsidRPr="00ED2228" w:rsidRDefault="0066729E" w:rsidP="005C42AE">
      <w:pPr>
        <w:rPr>
          <w:lang w:val="bg-BG"/>
        </w:rPr>
      </w:pPr>
    </w:p>
    <w:p w:rsidR="004616D8" w:rsidRPr="00ED2228" w:rsidRDefault="005D0C17" w:rsidP="005D0C17">
      <w:pPr>
        <w:pStyle w:val="10"/>
        <w:spacing w:before="0" w:line="360" w:lineRule="auto"/>
        <w:ind w:firstLine="720"/>
        <w:jc w:val="both"/>
        <w:rPr>
          <w:rFonts w:ascii="Times New Roman" w:hAnsi="Times New Roman" w:cs="Times New Roman"/>
          <w:b/>
          <w:color w:val="FF0000"/>
          <w:sz w:val="28"/>
          <w:szCs w:val="28"/>
          <w:lang w:val="bg-BG"/>
        </w:rPr>
      </w:pPr>
      <w:bookmarkStart w:id="22" w:name="_Toc141434884"/>
      <w:r w:rsidRPr="00ED2228">
        <w:rPr>
          <w:rFonts w:ascii="Times New Roman" w:hAnsi="Times New Roman" w:cs="Times New Roman"/>
          <w:b/>
          <w:color w:val="auto"/>
          <w:sz w:val="28"/>
          <w:szCs w:val="28"/>
          <w:lang w:val="bg-BG"/>
        </w:rPr>
        <w:t xml:space="preserve">6. </w:t>
      </w:r>
      <w:r w:rsidRPr="00ED2228">
        <w:rPr>
          <w:rFonts w:ascii="Times New Roman" w:hAnsi="Times New Roman" w:cs="Times New Roman"/>
          <w:b/>
          <w:color w:val="000000" w:themeColor="text1"/>
          <w:sz w:val="28"/>
          <w:szCs w:val="28"/>
          <w:lang w:val="bg-BG"/>
        </w:rPr>
        <w:t>ВЪЗМОЖНОСТИ ЗА НАСЪРЧАВАНЕ ИЗПОЛЗВАНЕТО НА ЕНЕРГИЯ ОТ ВЪЗОБНОВЯЕМИ ИЗТОЧНИЦИ И БИОГОРИВА. ВРЪЗКИ С ДРУГИ ПРОГРАМИ</w:t>
      </w:r>
      <w:bookmarkEnd w:id="22"/>
      <w:r w:rsidRPr="00ED2228">
        <w:rPr>
          <w:rFonts w:ascii="Times New Roman" w:hAnsi="Times New Roman" w:cs="Times New Roman"/>
          <w:b/>
          <w:color w:val="FF0000"/>
          <w:sz w:val="28"/>
          <w:szCs w:val="28"/>
          <w:lang w:val="bg-BG"/>
        </w:rPr>
        <w:t xml:space="preserve"> </w:t>
      </w:r>
    </w:p>
    <w:p w:rsidR="001E2DDD" w:rsidRPr="00ED2228" w:rsidRDefault="005C42AE" w:rsidP="001E2DDD">
      <w:pPr>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Възобновяемите източници на енергия – вятърна енергия, слънчева енергия, хидроелектрическа енергия и биомасата – са алтернатива на изчерпаемите източници на горива. Въвеждането и използването на възобновяемите източници не само подпомага намаляването на емисиите парникови газове от добива на енергия и нейното потребление, но също така способства за намаляване на енергийната зависимост</w:t>
      </w:r>
    </w:p>
    <w:p w:rsidR="005D0C17" w:rsidRDefault="005D0C17" w:rsidP="00B93882">
      <w:pPr>
        <w:pStyle w:val="10"/>
        <w:spacing w:before="0" w:line="360" w:lineRule="auto"/>
        <w:ind w:firstLine="720"/>
        <w:jc w:val="both"/>
        <w:rPr>
          <w:rFonts w:ascii="Times New Roman" w:hAnsi="Times New Roman" w:cs="Times New Roman"/>
          <w:b/>
          <w:color w:val="auto"/>
          <w:sz w:val="28"/>
          <w:szCs w:val="28"/>
          <w:lang w:val="bg-BG"/>
        </w:rPr>
      </w:pPr>
      <w:bookmarkStart w:id="23" w:name="_Toc141434885"/>
      <w:r w:rsidRPr="00ED2228">
        <w:rPr>
          <w:rFonts w:ascii="Times New Roman" w:hAnsi="Times New Roman" w:cs="Times New Roman"/>
          <w:b/>
          <w:color w:val="auto"/>
          <w:sz w:val="28"/>
          <w:szCs w:val="28"/>
          <w:lang w:val="bg-BG"/>
        </w:rPr>
        <w:lastRenderedPageBreak/>
        <w:t>7. ОПРЕДЕЛЯНЕ НА ПОТЕНЦИАЛА И ВЪЗМОЖНОСТИТЕ ЗА ИЗПОЛЗВАНЕ НА ЕНЕРГИЯ ОТ ВЪЗОБНОВЯЕМИ ИЗТОЧНИЦИ И БИОГОРИВА ПО ВИДОВЕ РЕСУРСИ</w:t>
      </w:r>
      <w:bookmarkEnd w:id="23"/>
      <w:r w:rsidRPr="00ED2228">
        <w:rPr>
          <w:rFonts w:ascii="Times New Roman" w:hAnsi="Times New Roman" w:cs="Times New Roman"/>
          <w:b/>
          <w:color w:val="auto"/>
          <w:sz w:val="28"/>
          <w:szCs w:val="28"/>
          <w:lang w:val="bg-BG"/>
        </w:rPr>
        <w:t xml:space="preserve"> </w:t>
      </w:r>
    </w:p>
    <w:p w:rsidR="004616D8" w:rsidRDefault="004616D8" w:rsidP="001536DC">
      <w:pPr>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Според климатичното райониране на Република България територията на община Кайнарджа спада към европейско континенталната климатична област, подобласт - умерено континентална, район северно добруджански. Микрорайонът е със силно изразен континентален климат – студена зима и горещо лято, като съществено влияние върху влажността на въздуха оказва и басейнът на р. Дунав, отстоящ на 20 –30 км. Отсъствието на планини осигурява свободен достъп на въздушни маси с различна температура и влажност, което довежда до много резки промени в климатичните фактори</w:t>
      </w:r>
      <w:r w:rsidR="00022BAA" w:rsidRPr="00ED2228">
        <w:rPr>
          <w:rFonts w:ascii="Times New Roman" w:eastAsia="Calibri" w:hAnsi="Times New Roman" w:cs="Times New Roman"/>
          <w:sz w:val="28"/>
          <w:szCs w:val="28"/>
          <w:lang w:val="bg-BG"/>
        </w:rPr>
        <w:t>.</w:t>
      </w:r>
    </w:p>
    <w:p w:rsidR="00022BAA" w:rsidRPr="00ED2228" w:rsidRDefault="00D5278E" w:rsidP="00022BAA">
      <w:pPr>
        <w:pStyle w:val="ad"/>
        <w:spacing w:line="360" w:lineRule="auto"/>
        <w:jc w:val="center"/>
        <w:rPr>
          <w:rFonts w:ascii="Times New Roman" w:hAnsi="Times New Roman" w:cs="Times New Roman"/>
          <w:b/>
          <w:sz w:val="28"/>
          <w:szCs w:val="28"/>
        </w:rPr>
      </w:pPr>
      <w:r w:rsidRPr="00D5278E">
        <w:rPr>
          <w:rFonts w:ascii="Times New Roman" w:hAnsi="Times New Roman" w:cs="Times New Roman"/>
          <w:b/>
          <w:noProof/>
          <w:sz w:val="28"/>
          <w:szCs w:val="28"/>
          <w:lang w:eastAsia="bg-BG"/>
        </w:rPr>
        <w:drawing>
          <wp:inline distT="0" distB="0" distL="0" distR="0" wp14:anchorId="59B3DC47" wp14:editId="4BDF0048">
            <wp:extent cx="5972810" cy="381000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810" cy="3810000"/>
                    </a:xfrm>
                    <a:prstGeom prst="rect">
                      <a:avLst/>
                    </a:prstGeom>
                  </pic:spPr>
                </pic:pic>
              </a:graphicData>
            </a:graphic>
          </wp:inline>
        </w:drawing>
      </w:r>
    </w:p>
    <w:p w:rsidR="00022BAA" w:rsidRPr="00175BD1" w:rsidRDefault="00022BAA" w:rsidP="00022BAA">
      <w:pPr>
        <w:pStyle w:val="ad"/>
        <w:ind w:firstLine="708"/>
        <w:jc w:val="both"/>
        <w:rPr>
          <w:rFonts w:ascii="Times New Roman" w:hAnsi="Times New Roman" w:cs="Times New Roman"/>
          <w:i/>
          <w:sz w:val="28"/>
          <w:szCs w:val="28"/>
        </w:rPr>
      </w:pPr>
      <w:r w:rsidRPr="00175BD1">
        <w:rPr>
          <w:rFonts w:ascii="Times New Roman" w:hAnsi="Times New Roman" w:cs="Times New Roman"/>
          <w:i/>
          <w:sz w:val="28"/>
          <w:szCs w:val="28"/>
        </w:rPr>
        <w:t xml:space="preserve">Графика № </w:t>
      </w:r>
      <w:r w:rsidR="00175BD1" w:rsidRPr="00175BD1">
        <w:rPr>
          <w:rFonts w:ascii="Times New Roman" w:hAnsi="Times New Roman" w:cs="Times New Roman"/>
          <w:i/>
          <w:sz w:val="28"/>
          <w:szCs w:val="28"/>
        </w:rPr>
        <w:t>4</w:t>
      </w:r>
      <w:r w:rsidRPr="00175BD1">
        <w:rPr>
          <w:rFonts w:ascii="Times New Roman" w:hAnsi="Times New Roman" w:cs="Times New Roman"/>
          <w:i/>
          <w:sz w:val="28"/>
          <w:szCs w:val="28"/>
        </w:rPr>
        <w:t>. Динамика на метеорологична информация в община Кайнарджа 202</w:t>
      </w:r>
      <w:r w:rsidR="00175BD1">
        <w:rPr>
          <w:rFonts w:ascii="Times New Roman" w:hAnsi="Times New Roman" w:cs="Times New Roman"/>
          <w:i/>
          <w:sz w:val="28"/>
          <w:szCs w:val="28"/>
        </w:rPr>
        <w:t>2</w:t>
      </w:r>
      <w:r w:rsidRPr="00175BD1">
        <w:rPr>
          <w:rFonts w:ascii="Times New Roman" w:hAnsi="Times New Roman" w:cs="Times New Roman"/>
          <w:i/>
          <w:sz w:val="28"/>
          <w:szCs w:val="28"/>
        </w:rPr>
        <w:t xml:space="preserve"> г.</w:t>
      </w:r>
    </w:p>
    <w:p w:rsidR="00022BAA" w:rsidRPr="00ED2228" w:rsidRDefault="00022BAA" w:rsidP="00022BAA">
      <w:pPr>
        <w:widowControl w:val="0"/>
        <w:autoSpaceDE w:val="0"/>
        <w:autoSpaceDN w:val="0"/>
        <w:spacing w:after="0" w:line="240" w:lineRule="auto"/>
        <w:jc w:val="both"/>
        <w:outlineLvl w:val="4"/>
        <w:rPr>
          <w:rFonts w:ascii="Times New Roman" w:hAnsi="Times New Roman" w:cs="Times New Roman"/>
          <w:i/>
          <w:lang w:val="bg-BG"/>
        </w:rPr>
      </w:pPr>
    </w:p>
    <w:p w:rsidR="00022BAA" w:rsidRDefault="00022BAA" w:rsidP="00022BAA">
      <w:pPr>
        <w:widowControl w:val="0"/>
        <w:autoSpaceDE w:val="0"/>
        <w:autoSpaceDN w:val="0"/>
        <w:spacing w:after="0" w:line="240" w:lineRule="auto"/>
        <w:ind w:firstLine="709"/>
        <w:jc w:val="both"/>
        <w:outlineLvl w:val="4"/>
        <w:rPr>
          <w:rFonts w:ascii="Times New Roman" w:hAnsi="Times New Roman" w:cs="Times New Roman"/>
          <w:i/>
          <w:sz w:val="16"/>
          <w:szCs w:val="16"/>
          <w:lang w:val="bg-BG"/>
        </w:rPr>
      </w:pPr>
      <w:r w:rsidRPr="00175BD1">
        <w:rPr>
          <w:rFonts w:ascii="Times New Roman" w:hAnsi="Times New Roman" w:cs="Times New Roman"/>
          <w:i/>
          <w:sz w:val="16"/>
          <w:szCs w:val="16"/>
          <w:lang w:val="bg-BG"/>
        </w:rPr>
        <w:t>Източник</w:t>
      </w:r>
      <w:r w:rsidR="00F12FB2">
        <w:rPr>
          <w:rFonts w:ascii="Times New Roman" w:hAnsi="Times New Roman" w:cs="Times New Roman"/>
          <w:i/>
          <w:sz w:val="16"/>
          <w:szCs w:val="16"/>
          <w:lang w:val="bg-BG"/>
        </w:rPr>
        <w:t>:</w:t>
      </w:r>
      <w:r w:rsidRPr="00175BD1">
        <w:rPr>
          <w:rFonts w:ascii="Times New Roman" w:hAnsi="Times New Roman" w:cs="Times New Roman"/>
          <w:i/>
          <w:sz w:val="16"/>
          <w:szCs w:val="16"/>
          <w:lang w:val="bg-BG"/>
        </w:rPr>
        <w:t>https://www.meteoblue.com/bg/%D0%B2%D1%80%D0%B5%D0%BC%D0%B5%D1%82%D0%BE/historyclimate/weatherarchive/%d0%9a%d0%b0%d0%b9%d0%bd%d0%b0%d1%80%d0%b4%d0%b6%d0%b0_%d0%91%d1%8a%d0%bb%d0%b3%d0%b0%d1%80%d0%b8%d1%8f_730504?fcstlength=1y&amp;year=2021&amp;month=10</w:t>
      </w:r>
    </w:p>
    <w:p w:rsidR="005D0C17"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4" w:name="_Toc141434886"/>
      <w:r w:rsidRPr="00ED2228">
        <w:rPr>
          <w:rFonts w:ascii="Times New Roman" w:hAnsi="Times New Roman" w:cs="Times New Roman"/>
          <w:b/>
          <w:color w:val="auto"/>
          <w:sz w:val="28"/>
          <w:szCs w:val="28"/>
          <w:lang w:val="bg-BG"/>
        </w:rPr>
        <w:lastRenderedPageBreak/>
        <w:t xml:space="preserve">7.1 </w:t>
      </w:r>
      <w:r w:rsidR="004616D8" w:rsidRPr="00ED2228">
        <w:rPr>
          <w:rFonts w:ascii="Times New Roman" w:hAnsi="Times New Roman" w:cs="Times New Roman"/>
          <w:b/>
          <w:color w:val="auto"/>
          <w:sz w:val="28"/>
          <w:szCs w:val="28"/>
          <w:lang w:val="bg-BG"/>
        </w:rPr>
        <w:t xml:space="preserve"> </w:t>
      </w:r>
      <w:r w:rsidR="005D0C17" w:rsidRPr="00ED2228">
        <w:rPr>
          <w:rFonts w:ascii="Times New Roman" w:hAnsi="Times New Roman" w:cs="Times New Roman"/>
          <w:b/>
          <w:color w:val="auto"/>
          <w:sz w:val="28"/>
          <w:szCs w:val="28"/>
          <w:lang w:val="bg-BG"/>
        </w:rPr>
        <w:t>Слънчева енергия</w:t>
      </w:r>
      <w:bookmarkEnd w:id="24"/>
      <w:r w:rsidR="005D0C17" w:rsidRPr="00ED2228">
        <w:rPr>
          <w:rFonts w:ascii="Times New Roman" w:hAnsi="Times New Roman" w:cs="Times New Roman"/>
          <w:b/>
          <w:color w:val="auto"/>
          <w:sz w:val="28"/>
          <w:szCs w:val="28"/>
          <w:lang w:val="bg-BG"/>
        </w:rPr>
        <w:t xml:space="preserve"> </w:t>
      </w:r>
    </w:p>
    <w:p w:rsidR="00175BD1" w:rsidRPr="00175BD1" w:rsidRDefault="00175BD1" w:rsidP="00175BD1">
      <w:pPr>
        <w:rPr>
          <w:lang w:val="bg-BG"/>
        </w:rPr>
      </w:pPr>
    </w:p>
    <w:p w:rsidR="006741C9" w:rsidRPr="00ED2228" w:rsidRDefault="006741C9" w:rsidP="001536DC">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 xml:space="preserve">В зависимост от това, в кой регион се намира общината, се определя интензивността на слънчевото греене какво е средно-годишното количество слънчева радиация попадаща на единица хоризонтална повърхност (kWh/m2). </w:t>
      </w:r>
    </w:p>
    <w:p w:rsidR="006741C9" w:rsidRPr="00ED2228" w:rsidRDefault="00962C82" w:rsidP="00962C82">
      <w:pPr>
        <w:pStyle w:val="ad"/>
        <w:spacing w:line="360" w:lineRule="auto"/>
        <w:ind w:firstLine="142"/>
        <w:jc w:val="both"/>
        <w:rPr>
          <w:rFonts w:ascii="Times New Roman" w:hAnsi="Times New Roman" w:cs="Times New Roman"/>
          <w:sz w:val="28"/>
          <w:szCs w:val="28"/>
        </w:rPr>
      </w:pPr>
      <w:r w:rsidRPr="00ED2228">
        <w:rPr>
          <w:rFonts w:ascii="Times New Roman" w:hAnsi="Times New Roman" w:cs="Times New Roman"/>
          <w:noProof/>
          <w:sz w:val="28"/>
          <w:szCs w:val="28"/>
          <w:lang w:eastAsia="bg-BG"/>
        </w:rPr>
        <w:drawing>
          <wp:inline distT="0" distB="0" distL="0" distR="0" wp14:anchorId="1CA978A7" wp14:editId="2C866F24">
            <wp:extent cx="5972810" cy="299085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72810" cy="2990850"/>
                    </a:xfrm>
                    <a:prstGeom prst="rect">
                      <a:avLst/>
                    </a:prstGeom>
                  </pic:spPr>
                </pic:pic>
              </a:graphicData>
            </a:graphic>
          </wp:inline>
        </w:drawing>
      </w:r>
    </w:p>
    <w:p w:rsidR="00836267" w:rsidRPr="00175BD1" w:rsidRDefault="00775C39" w:rsidP="00BF1641">
      <w:pPr>
        <w:pStyle w:val="ad"/>
        <w:spacing w:line="360" w:lineRule="auto"/>
        <w:ind w:firstLine="720"/>
        <w:jc w:val="center"/>
        <w:rPr>
          <w:rFonts w:ascii="Times New Roman" w:hAnsi="Times New Roman" w:cs="Times New Roman"/>
          <w:i/>
          <w:sz w:val="28"/>
          <w:szCs w:val="28"/>
        </w:rPr>
      </w:pPr>
      <w:r w:rsidRPr="00175BD1">
        <w:rPr>
          <w:rFonts w:ascii="Times New Roman" w:hAnsi="Times New Roman" w:cs="Times New Roman"/>
          <w:i/>
          <w:sz w:val="28"/>
          <w:szCs w:val="28"/>
        </w:rPr>
        <w:t xml:space="preserve">Графика № </w:t>
      </w:r>
      <w:r w:rsidR="00175BD1" w:rsidRPr="00175BD1">
        <w:rPr>
          <w:rFonts w:ascii="Times New Roman" w:hAnsi="Times New Roman" w:cs="Times New Roman"/>
          <w:i/>
          <w:sz w:val="28"/>
          <w:szCs w:val="28"/>
        </w:rPr>
        <w:t>5</w:t>
      </w:r>
      <w:r w:rsidRPr="00175BD1">
        <w:rPr>
          <w:rFonts w:ascii="Times New Roman" w:hAnsi="Times New Roman" w:cs="Times New Roman"/>
          <w:i/>
          <w:sz w:val="28"/>
          <w:szCs w:val="28"/>
        </w:rPr>
        <w:t xml:space="preserve">. </w:t>
      </w:r>
      <w:r w:rsidR="00836267" w:rsidRPr="00175BD1">
        <w:rPr>
          <w:rFonts w:ascii="Times New Roman" w:hAnsi="Times New Roman" w:cs="Times New Roman"/>
          <w:i/>
          <w:sz w:val="28"/>
          <w:szCs w:val="28"/>
        </w:rPr>
        <w:t>Карта на слънчевата радиация в България по региони</w:t>
      </w:r>
    </w:p>
    <w:p w:rsidR="00BF1641" w:rsidRPr="00ED2228" w:rsidRDefault="00BF1641" w:rsidP="00836267">
      <w:pPr>
        <w:pStyle w:val="ad"/>
        <w:spacing w:line="360" w:lineRule="auto"/>
        <w:ind w:firstLine="720"/>
        <w:jc w:val="both"/>
        <w:rPr>
          <w:rFonts w:ascii="Times New Roman" w:hAnsi="Times New Roman" w:cs="Times New Roman"/>
          <w:i/>
          <w:sz w:val="24"/>
          <w:szCs w:val="24"/>
        </w:rPr>
      </w:pPr>
    </w:p>
    <w:p w:rsidR="004616D8" w:rsidRPr="00ED2228" w:rsidRDefault="004616D8" w:rsidP="001536DC">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Слънчевото греене средно годишно за района е относително високо – около 2 199 часа, т.е. около 48 % от светлата част на денонощието за годината.</w:t>
      </w:r>
    </w:p>
    <w:p w:rsidR="004616D8" w:rsidRPr="00ED2228" w:rsidRDefault="004616D8" w:rsidP="00EE7D06">
      <w:pPr>
        <w:spacing w:after="0" w:line="240" w:lineRule="auto"/>
        <w:ind w:right="-6"/>
        <w:jc w:val="center"/>
        <w:rPr>
          <w:rFonts w:ascii="Times New Roman" w:eastAsia="Calibri" w:hAnsi="Times New Roman" w:cs="Times New Roman"/>
          <w:sz w:val="28"/>
          <w:szCs w:val="28"/>
          <w:lang w:val="bg-BG"/>
        </w:rPr>
      </w:pPr>
      <w:r w:rsidRPr="00ED2228">
        <w:rPr>
          <w:rFonts w:ascii="Times New Roman" w:eastAsia="Calibri" w:hAnsi="Times New Roman" w:cs="Times New Roman"/>
          <w:noProof/>
          <w:sz w:val="28"/>
          <w:szCs w:val="28"/>
          <w:lang w:val="bg-BG" w:eastAsia="bg-BG"/>
        </w:rPr>
        <w:lastRenderedPageBreak/>
        <w:drawing>
          <wp:inline distT="0" distB="0" distL="0" distR="0" wp14:anchorId="11D5FCCC" wp14:editId="594FD5B4">
            <wp:extent cx="6019800" cy="2238375"/>
            <wp:effectExtent l="0" t="0" r="0" b="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616D8" w:rsidRDefault="004616D8" w:rsidP="004616D8">
      <w:pPr>
        <w:pStyle w:val="ad"/>
        <w:ind w:firstLine="708"/>
        <w:jc w:val="both"/>
        <w:rPr>
          <w:rFonts w:ascii="Times New Roman" w:hAnsi="Times New Roman" w:cs="Times New Roman"/>
          <w:i/>
          <w:sz w:val="28"/>
          <w:szCs w:val="28"/>
        </w:rPr>
      </w:pPr>
      <w:r w:rsidRPr="00175BD1">
        <w:rPr>
          <w:rFonts w:ascii="Times New Roman" w:hAnsi="Times New Roman" w:cs="Times New Roman"/>
          <w:sz w:val="28"/>
          <w:szCs w:val="28"/>
        </w:rPr>
        <w:t xml:space="preserve">   </w:t>
      </w:r>
      <w:r w:rsidRPr="00175BD1">
        <w:rPr>
          <w:rFonts w:ascii="Times New Roman" w:hAnsi="Times New Roman" w:cs="Times New Roman"/>
          <w:i/>
          <w:sz w:val="28"/>
          <w:szCs w:val="28"/>
        </w:rPr>
        <w:t xml:space="preserve">Графика № </w:t>
      </w:r>
      <w:r w:rsidR="00175BD1">
        <w:rPr>
          <w:rFonts w:ascii="Times New Roman" w:hAnsi="Times New Roman" w:cs="Times New Roman"/>
          <w:i/>
          <w:sz w:val="28"/>
          <w:szCs w:val="28"/>
        </w:rPr>
        <w:t>15</w:t>
      </w:r>
      <w:r w:rsidRPr="00175BD1">
        <w:rPr>
          <w:rFonts w:ascii="Times New Roman" w:hAnsi="Times New Roman" w:cs="Times New Roman"/>
          <w:i/>
          <w:sz w:val="28"/>
          <w:szCs w:val="28"/>
        </w:rPr>
        <w:t>. Динамика на месечното разпределение на часовете слънчево греене в 202</w:t>
      </w:r>
      <w:r w:rsidR="00DE2EF8" w:rsidRPr="00175BD1">
        <w:rPr>
          <w:rFonts w:ascii="Times New Roman" w:hAnsi="Times New Roman" w:cs="Times New Roman"/>
          <w:i/>
          <w:sz w:val="28"/>
          <w:szCs w:val="28"/>
        </w:rPr>
        <w:t>2</w:t>
      </w:r>
    </w:p>
    <w:p w:rsidR="00274D99" w:rsidRPr="00175BD1" w:rsidRDefault="00274D99" w:rsidP="004616D8">
      <w:pPr>
        <w:pStyle w:val="ad"/>
        <w:ind w:firstLine="708"/>
        <w:jc w:val="both"/>
        <w:rPr>
          <w:rFonts w:ascii="Times New Roman" w:hAnsi="Times New Roman" w:cs="Times New Roman"/>
          <w:sz w:val="28"/>
          <w:szCs w:val="28"/>
        </w:rPr>
      </w:pPr>
    </w:p>
    <w:p w:rsidR="00175BD1" w:rsidRDefault="00274D99" w:rsidP="00274D99">
      <w:pPr>
        <w:pStyle w:val="ad"/>
        <w:spacing w:line="360" w:lineRule="auto"/>
        <w:ind w:firstLine="720"/>
        <w:jc w:val="both"/>
        <w:rPr>
          <w:rFonts w:ascii="Times New Roman" w:hAnsi="Times New Roman" w:cs="Times New Roman"/>
          <w:sz w:val="28"/>
          <w:szCs w:val="28"/>
        </w:rPr>
      </w:pPr>
      <w:bookmarkStart w:id="25" w:name="_Toc141434887"/>
      <w:r w:rsidRPr="00274D99">
        <w:rPr>
          <w:rFonts w:ascii="Times New Roman" w:hAnsi="Times New Roman" w:cs="Times New Roman"/>
          <w:sz w:val="28"/>
          <w:szCs w:val="28"/>
        </w:rPr>
        <w:t>Сезонната прогноза предоставя климатични характеристики, като средни стойности или аномалии за цял месец. Аномалиите са отклонения от климатичните средни стойности. Така отрицателна температура и аномалия на валежите показват по-хладни и по-сухи от средните условия. Климатологичната информация позволява малко заключения за очакваното време. Да приемем един месец с положителна аномалия от +1 градус. Много малко вероятно е всеки час от този месец да е с 1 градус по-топъл. По-реалистичен сценарий е някои дни да са значително по-топли от средното, а други да са със средни стойности. Сезонната климатична прогноза за района на Кайнарджа показва средната месечна температура и аномалиите на валежите за следващите 6 месеца в горния панел. Прогнозата е регионална за райони от 100 км на 100 км или по-големи.</w:t>
      </w:r>
    </w:p>
    <w:p w:rsidR="00274D99" w:rsidRDefault="00274D99" w:rsidP="00274D99">
      <w:pPr>
        <w:pStyle w:val="ad"/>
        <w:spacing w:line="360" w:lineRule="auto"/>
        <w:jc w:val="both"/>
        <w:rPr>
          <w:rFonts w:ascii="Times New Roman" w:hAnsi="Times New Roman" w:cs="Times New Roman"/>
          <w:sz w:val="28"/>
          <w:szCs w:val="28"/>
        </w:rPr>
      </w:pPr>
      <w:r w:rsidRPr="00274D99">
        <w:rPr>
          <w:rFonts w:ascii="Times New Roman" w:hAnsi="Times New Roman" w:cs="Times New Roman"/>
          <w:noProof/>
          <w:sz w:val="28"/>
          <w:szCs w:val="28"/>
          <w:lang w:eastAsia="bg-BG"/>
        </w:rPr>
        <w:lastRenderedPageBreak/>
        <w:drawing>
          <wp:inline distT="0" distB="0" distL="0" distR="0">
            <wp:extent cx="5972810" cy="7167372"/>
            <wp:effectExtent l="0" t="0" r="0" b="0"/>
            <wp:docPr id="11" name="Картина 11" descr="C:\Users\aolishevskaya\Downloads\2023-08-01T1100_meteogram_seasonal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lishevskaya\Downloads\2023-08-01T1100_meteogram_seasonal_h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2810" cy="7167372"/>
                    </a:xfrm>
                    <a:prstGeom prst="rect">
                      <a:avLst/>
                    </a:prstGeom>
                    <a:noFill/>
                    <a:ln>
                      <a:noFill/>
                    </a:ln>
                  </pic:spPr>
                </pic:pic>
              </a:graphicData>
            </a:graphic>
          </wp:inline>
        </w:drawing>
      </w:r>
    </w:p>
    <w:p w:rsidR="00274D99" w:rsidRDefault="00274D99" w:rsidP="00FA220B">
      <w:pPr>
        <w:pStyle w:val="ad"/>
        <w:spacing w:line="360" w:lineRule="auto"/>
        <w:ind w:firstLine="709"/>
        <w:jc w:val="center"/>
        <w:rPr>
          <w:rFonts w:ascii="Times New Roman" w:hAnsi="Times New Roman" w:cs="Times New Roman"/>
          <w:i/>
          <w:sz w:val="28"/>
          <w:szCs w:val="28"/>
        </w:rPr>
      </w:pPr>
      <w:r w:rsidRPr="00274D99">
        <w:rPr>
          <w:rFonts w:ascii="Times New Roman" w:hAnsi="Times New Roman" w:cs="Times New Roman"/>
          <w:i/>
          <w:sz w:val="28"/>
          <w:szCs w:val="28"/>
        </w:rPr>
        <w:t>Графика № 1</w:t>
      </w:r>
      <w:r w:rsidR="00F97473">
        <w:rPr>
          <w:rFonts w:ascii="Times New Roman" w:hAnsi="Times New Roman" w:cs="Times New Roman"/>
          <w:i/>
          <w:sz w:val="28"/>
          <w:szCs w:val="28"/>
        </w:rPr>
        <w:t>6</w:t>
      </w:r>
      <w:r w:rsidRPr="00274D99">
        <w:rPr>
          <w:rFonts w:ascii="Times New Roman" w:hAnsi="Times New Roman" w:cs="Times New Roman"/>
          <w:i/>
          <w:sz w:val="28"/>
          <w:szCs w:val="28"/>
        </w:rPr>
        <w:t>. Сезонната климатична прогноза за района на Кайнарджа</w:t>
      </w:r>
    </w:p>
    <w:p w:rsidR="005D0C17" w:rsidRPr="00ED2228" w:rsidRDefault="00B93882" w:rsidP="005D0C17">
      <w:pPr>
        <w:pStyle w:val="10"/>
        <w:spacing w:before="0" w:line="360" w:lineRule="auto"/>
        <w:ind w:firstLine="720"/>
        <w:jc w:val="both"/>
        <w:rPr>
          <w:rFonts w:ascii="Times New Roman" w:hAnsi="Times New Roman" w:cs="Times New Roman"/>
          <w:b/>
          <w:color w:val="auto"/>
          <w:sz w:val="28"/>
          <w:szCs w:val="28"/>
          <w:lang w:val="bg-BG"/>
        </w:rPr>
      </w:pPr>
      <w:r w:rsidRPr="00ED2228">
        <w:rPr>
          <w:rFonts w:ascii="Times New Roman" w:hAnsi="Times New Roman" w:cs="Times New Roman"/>
          <w:b/>
          <w:color w:val="auto"/>
          <w:sz w:val="28"/>
          <w:szCs w:val="28"/>
          <w:lang w:val="bg-BG"/>
        </w:rPr>
        <w:lastRenderedPageBreak/>
        <w:t>7.2</w:t>
      </w:r>
      <w:r w:rsidR="005D0C17" w:rsidRPr="00ED2228">
        <w:rPr>
          <w:rFonts w:ascii="Times New Roman" w:hAnsi="Times New Roman" w:cs="Times New Roman"/>
          <w:b/>
          <w:color w:val="auto"/>
          <w:sz w:val="28"/>
          <w:szCs w:val="28"/>
          <w:lang w:val="bg-BG"/>
        </w:rPr>
        <w:t xml:space="preserve"> Вятърна енергия</w:t>
      </w:r>
      <w:bookmarkEnd w:id="25"/>
      <w:r w:rsidR="005D0C17" w:rsidRPr="00ED2228">
        <w:rPr>
          <w:rFonts w:ascii="Times New Roman" w:hAnsi="Times New Roman" w:cs="Times New Roman"/>
          <w:b/>
          <w:color w:val="auto"/>
          <w:sz w:val="28"/>
          <w:szCs w:val="28"/>
          <w:lang w:val="bg-BG"/>
        </w:rPr>
        <w:t xml:space="preserve"> </w:t>
      </w:r>
    </w:p>
    <w:p w:rsidR="00962C82" w:rsidRPr="00ED2228" w:rsidRDefault="00962C82" w:rsidP="00962C82">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 xml:space="preserve">Критериите, на базата на които се прави оценка на енергийния потенциал, са средномесечна скорост на вятъра - V (m/s), на 10 m височина от повърхността и плътност на енергийния поток (W/m2). </w:t>
      </w:r>
    </w:p>
    <w:p w:rsidR="00962C82" w:rsidRPr="00ED2228" w:rsidRDefault="00962C82" w:rsidP="00962C82">
      <w:pPr>
        <w:pStyle w:val="ad"/>
        <w:spacing w:line="360" w:lineRule="auto"/>
        <w:jc w:val="both"/>
        <w:rPr>
          <w:rFonts w:ascii="Times New Roman" w:hAnsi="Times New Roman" w:cs="Times New Roman"/>
          <w:sz w:val="28"/>
          <w:szCs w:val="28"/>
        </w:rPr>
      </w:pPr>
      <w:r w:rsidRPr="00ED2228">
        <w:rPr>
          <w:rFonts w:ascii="Times New Roman" w:hAnsi="Times New Roman" w:cs="Times New Roman"/>
          <w:noProof/>
          <w:sz w:val="28"/>
          <w:szCs w:val="28"/>
          <w:lang w:eastAsia="bg-BG"/>
        </w:rPr>
        <w:drawing>
          <wp:inline distT="0" distB="0" distL="0" distR="0" wp14:anchorId="66C6520D" wp14:editId="614699A2">
            <wp:extent cx="5771515" cy="2828925"/>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92019" cy="2838975"/>
                    </a:xfrm>
                    <a:prstGeom prst="rect">
                      <a:avLst/>
                    </a:prstGeom>
                  </pic:spPr>
                </pic:pic>
              </a:graphicData>
            </a:graphic>
          </wp:inline>
        </w:drawing>
      </w:r>
    </w:p>
    <w:p w:rsidR="00836267" w:rsidRDefault="003767E2" w:rsidP="003767E2">
      <w:pPr>
        <w:pStyle w:val="ad"/>
        <w:ind w:firstLine="708"/>
        <w:jc w:val="both"/>
        <w:rPr>
          <w:rFonts w:ascii="Times New Roman" w:hAnsi="Times New Roman" w:cs="Times New Roman"/>
          <w:i/>
          <w:sz w:val="28"/>
          <w:szCs w:val="28"/>
        </w:rPr>
      </w:pPr>
      <w:r w:rsidRPr="00175BD1">
        <w:rPr>
          <w:rFonts w:ascii="Times New Roman" w:hAnsi="Times New Roman" w:cs="Times New Roman"/>
          <w:i/>
          <w:sz w:val="28"/>
          <w:szCs w:val="28"/>
        </w:rPr>
        <w:t xml:space="preserve">   Графика № </w:t>
      </w:r>
      <w:r w:rsidR="00F97473">
        <w:rPr>
          <w:rFonts w:ascii="Times New Roman" w:hAnsi="Times New Roman" w:cs="Times New Roman"/>
          <w:i/>
          <w:sz w:val="28"/>
          <w:szCs w:val="28"/>
        </w:rPr>
        <w:t>7</w:t>
      </w:r>
      <w:r w:rsidR="00775C39" w:rsidRPr="00175BD1">
        <w:rPr>
          <w:rFonts w:ascii="Times New Roman" w:hAnsi="Times New Roman" w:cs="Times New Roman"/>
          <w:i/>
          <w:sz w:val="28"/>
          <w:szCs w:val="28"/>
        </w:rPr>
        <w:t xml:space="preserve"> </w:t>
      </w:r>
      <w:r w:rsidR="00836267" w:rsidRPr="00175BD1">
        <w:rPr>
          <w:rFonts w:ascii="Times New Roman" w:hAnsi="Times New Roman" w:cs="Times New Roman"/>
          <w:i/>
          <w:sz w:val="28"/>
          <w:szCs w:val="28"/>
        </w:rPr>
        <w:t xml:space="preserve">Карта на ветровия потенциал </w:t>
      </w:r>
    </w:p>
    <w:p w:rsidR="00274D99" w:rsidRPr="00175BD1" w:rsidRDefault="00274D99" w:rsidP="003767E2">
      <w:pPr>
        <w:pStyle w:val="ad"/>
        <w:ind w:firstLine="708"/>
        <w:jc w:val="both"/>
        <w:rPr>
          <w:rFonts w:ascii="Times New Roman" w:hAnsi="Times New Roman" w:cs="Times New Roman"/>
          <w:i/>
          <w:sz w:val="28"/>
          <w:szCs w:val="28"/>
        </w:rPr>
      </w:pPr>
    </w:p>
    <w:p w:rsidR="004616D8" w:rsidRPr="00ED2228" w:rsidRDefault="004616D8" w:rsidP="00962C82">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Районът се характеризира като ветровит над нормалното за България. Преобладаващи като цяло са северните и североизточни ветрове. Средна скорост на вятъра в м/сек в 2020 г. - 2,7 м/сек.</w:t>
      </w:r>
    </w:p>
    <w:p w:rsidR="00BA6C56" w:rsidRPr="00ED2228" w:rsidRDefault="00DE2EF8" w:rsidP="00BA6C56">
      <w:pPr>
        <w:pStyle w:val="ad"/>
        <w:spacing w:line="360" w:lineRule="auto"/>
        <w:jc w:val="both"/>
        <w:rPr>
          <w:rFonts w:ascii="Times New Roman" w:hAnsi="Times New Roman" w:cs="Times New Roman"/>
          <w:sz w:val="28"/>
          <w:szCs w:val="28"/>
        </w:rPr>
      </w:pPr>
      <w:r w:rsidRPr="00DE2EF8">
        <w:rPr>
          <w:rFonts w:ascii="Times New Roman" w:hAnsi="Times New Roman" w:cs="Times New Roman"/>
          <w:noProof/>
          <w:sz w:val="28"/>
          <w:szCs w:val="28"/>
          <w:lang w:eastAsia="bg-BG"/>
        </w:rPr>
        <w:drawing>
          <wp:inline distT="0" distB="0" distL="0" distR="0" wp14:anchorId="2E7D21BD" wp14:editId="0B22DA71">
            <wp:extent cx="5972810" cy="2305050"/>
            <wp:effectExtent l="0" t="0" r="0" b="0"/>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810" cy="2305050"/>
                    </a:xfrm>
                    <a:prstGeom prst="rect">
                      <a:avLst/>
                    </a:prstGeom>
                  </pic:spPr>
                </pic:pic>
              </a:graphicData>
            </a:graphic>
          </wp:inline>
        </w:drawing>
      </w:r>
    </w:p>
    <w:p w:rsidR="00BA6C56" w:rsidRDefault="00775C39" w:rsidP="00175BD1">
      <w:pPr>
        <w:pStyle w:val="ad"/>
        <w:spacing w:line="360" w:lineRule="auto"/>
        <w:ind w:firstLine="851"/>
        <w:jc w:val="both"/>
        <w:rPr>
          <w:rFonts w:ascii="Times New Roman" w:hAnsi="Times New Roman" w:cs="Times New Roman"/>
          <w:i/>
          <w:sz w:val="28"/>
          <w:szCs w:val="28"/>
        </w:rPr>
      </w:pPr>
      <w:r w:rsidRPr="00FA220B">
        <w:rPr>
          <w:rFonts w:ascii="Times New Roman" w:hAnsi="Times New Roman" w:cs="Times New Roman"/>
          <w:i/>
          <w:sz w:val="28"/>
          <w:szCs w:val="28"/>
        </w:rPr>
        <w:t>Графика № 1</w:t>
      </w:r>
      <w:r w:rsidR="00F97473">
        <w:rPr>
          <w:rFonts w:ascii="Times New Roman" w:hAnsi="Times New Roman" w:cs="Times New Roman"/>
          <w:i/>
          <w:sz w:val="28"/>
          <w:szCs w:val="28"/>
        </w:rPr>
        <w:t>8</w:t>
      </w:r>
      <w:r w:rsidRPr="00FA220B">
        <w:rPr>
          <w:rFonts w:ascii="Times New Roman" w:hAnsi="Times New Roman" w:cs="Times New Roman"/>
          <w:i/>
          <w:sz w:val="28"/>
          <w:szCs w:val="28"/>
        </w:rPr>
        <w:t xml:space="preserve">. </w:t>
      </w:r>
      <w:r w:rsidR="00BA6C56" w:rsidRPr="00FA220B">
        <w:rPr>
          <w:rFonts w:ascii="Times New Roman" w:hAnsi="Times New Roman" w:cs="Times New Roman"/>
          <w:i/>
          <w:sz w:val="28"/>
          <w:szCs w:val="28"/>
        </w:rPr>
        <w:t>Скорост на вятъра</w:t>
      </w:r>
      <w:r w:rsidR="00DE2EF8" w:rsidRPr="00FA220B">
        <w:rPr>
          <w:rFonts w:ascii="Times New Roman" w:hAnsi="Times New Roman" w:cs="Times New Roman"/>
          <w:i/>
          <w:sz w:val="28"/>
          <w:szCs w:val="28"/>
        </w:rPr>
        <w:t xml:space="preserve"> </w:t>
      </w:r>
    </w:p>
    <w:p w:rsidR="00BA6C56" w:rsidRPr="00ED2228" w:rsidRDefault="00BA6C56" w:rsidP="00962C82">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lastRenderedPageBreak/>
        <w:t>Диаграмата за Кайнарджа показва дните в месеца, през които вятърът достига определена скорост. Интересен пример е </w:t>
      </w:r>
      <w:hyperlink r:id="rId42" w:history="1">
        <w:r w:rsidRPr="00ED2228">
          <w:rPr>
            <w:rFonts w:ascii="Times New Roman" w:hAnsi="Times New Roman" w:cs="Times New Roman"/>
            <w:sz w:val="28"/>
            <w:szCs w:val="28"/>
          </w:rPr>
          <w:t>Тибетското плато</w:t>
        </w:r>
      </w:hyperlink>
      <w:r w:rsidRPr="00ED2228">
        <w:rPr>
          <w:rFonts w:ascii="Times New Roman" w:hAnsi="Times New Roman" w:cs="Times New Roman"/>
          <w:sz w:val="28"/>
          <w:szCs w:val="28"/>
        </w:rPr>
        <w:t>, където мусонът създава стабилни силни ветрове от декември до април и спокойни ветрове от юни до октомври.</w:t>
      </w:r>
    </w:p>
    <w:p w:rsidR="00BA6C56" w:rsidRPr="00ED2228" w:rsidRDefault="00DE2EF8" w:rsidP="00DE2EF8">
      <w:pPr>
        <w:pStyle w:val="ad"/>
        <w:spacing w:line="360" w:lineRule="auto"/>
        <w:jc w:val="both"/>
        <w:rPr>
          <w:rFonts w:ascii="Times New Roman" w:hAnsi="Times New Roman" w:cs="Times New Roman"/>
          <w:sz w:val="28"/>
          <w:szCs w:val="28"/>
        </w:rPr>
      </w:pPr>
      <w:r w:rsidRPr="00DE2EF8">
        <w:rPr>
          <w:rFonts w:ascii="Times New Roman" w:hAnsi="Times New Roman" w:cs="Times New Roman"/>
          <w:noProof/>
          <w:sz w:val="28"/>
          <w:szCs w:val="28"/>
          <w:lang w:eastAsia="bg-BG"/>
        </w:rPr>
        <w:drawing>
          <wp:inline distT="0" distB="0" distL="0" distR="0" wp14:anchorId="73E3F76F" wp14:editId="578CA82B">
            <wp:extent cx="5972810" cy="4733925"/>
            <wp:effectExtent l="0" t="0" r="0" b="0"/>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4733925"/>
                    </a:xfrm>
                    <a:prstGeom prst="rect">
                      <a:avLst/>
                    </a:prstGeom>
                  </pic:spPr>
                </pic:pic>
              </a:graphicData>
            </a:graphic>
          </wp:inline>
        </w:drawing>
      </w:r>
    </w:p>
    <w:p w:rsidR="00BA6C56" w:rsidRDefault="00775C39" w:rsidP="00A0124C">
      <w:pPr>
        <w:pStyle w:val="ad"/>
        <w:spacing w:line="360" w:lineRule="auto"/>
        <w:ind w:firstLine="720"/>
        <w:jc w:val="both"/>
        <w:rPr>
          <w:rFonts w:ascii="Times New Roman" w:hAnsi="Times New Roman" w:cs="Times New Roman"/>
          <w:i/>
          <w:sz w:val="28"/>
          <w:szCs w:val="28"/>
        </w:rPr>
      </w:pPr>
      <w:r w:rsidRPr="00175BD1">
        <w:rPr>
          <w:rFonts w:ascii="Times New Roman" w:hAnsi="Times New Roman" w:cs="Times New Roman"/>
          <w:i/>
          <w:sz w:val="28"/>
          <w:szCs w:val="28"/>
        </w:rPr>
        <w:t>Графика № 1</w:t>
      </w:r>
      <w:r w:rsidR="00F97473">
        <w:rPr>
          <w:rFonts w:ascii="Times New Roman" w:hAnsi="Times New Roman" w:cs="Times New Roman"/>
          <w:i/>
          <w:sz w:val="28"/>
          <w:szCs w:val="28"/>
        </w:rPr>
        <w:t>9</w:t>
      </w:r>
      <w:r w:rsidRPr="00175BD1">
        <w:rPr>
          <w:rFonts w:ascii="Times New Roman" w:hAnsi="Times New Roman" w:cs="Times New Roman"/>
          <w:i/>
          <w:sz w:val="28"/>
          <w:szCs w:val="28"/>
        </w:rPr>
        <w:t>.</w:t>
      </w:r>
      <w:r w:rsidR="00ED2228" w:rsidRPr="00175BD1">
        <w:rPr>
          <w:rFonts w:ascii="Times New Roman" w:hAnsi="Times New Roman" w:cs="Times New Roman"/>
          <w:i/>
          <w:sz w:val="28"/>
          <w:szCs w:val="28"/>
        </w:rPr>
        <w:t xml:space="preserve"> Розата на вятъра за </w:t>
      </w:r>
      <w:r w:rsidR="00DE2EF8" w:rsidRPr="00175BD1">
        <w:rPr>
          <w:rFonts w:ascii="Times New Roman" w:hAnsi="Times New Roman" w:cs="Times New Roman"/>
          <w:i/>
          <w:sz w:val="28"/>
          <w:szCs w:val="28"/>
        </w:rPr>
        <w:t xml:space="preserve">Община </w:t>
      </w:r>
      <w:r w:rsidR="00ED2228" w:rsidRPr="00175BD1">
        <w:rPr>
          <w:rFonts w:ascii="Times New Roman" w:hAnsi="Times New Roman" w:cs="Times New Roman"/>
          <w:i/>
          <w:sz w:val="28"/>
          <w:szCs w:val="28"/>
        </w:rPr>
        <w:t>Кайнарджа</w:t>
      </w:r>
      <w:r w:rsidR="00DE2EF8" w:rsidRPr="00175BD1">
        <w:rPr>
          <w:rFonts w:ascii="Times New Roman" w:hAnsi="Times New Roman" w:cs="Times New Roman"/>
          <w:i/>
          <w:sz w:val="28"/>
          <w:szCs w:val="28"/>
        </w:rPr>
        <w:t xml:space="preserve"> 2022</w:t>
      </w:r>
    </w:p>
    <w:p w:rsidR="00FA220B" w:rsidRDefault="00FA220B" w:rsidP="00A0124C">
      <w:pPr>
        <w:pStyle w:val="ad"/>
        <w:spacing w:line="360" w:lineRule="auto"/>
        <w:ind w:firstLine="720"/>
        <w:jc w:val="both"/>
        <w:rPr>
          <w:rFonts w:ascii="Times New Roman" w:hAnsi="Times New Roman" w:cs="Times New Roman"/>
          <w:sz w:val="28"/>
          <w:szCs w:val="28"/>
        </w:rPr>
      </w:pPr>
    </w:p>
    <w:p w:rsidR="00A0124C" w:rsidRPr="00ED2228" w:rsidRDefault="00BA6C56" w:rsidP="00A0124C">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Розата на вятъра за Кайнарджа показва колко дни в годината вятърът духа от определена посока. Пример ЮЗ: Вятърът духа от югозапад (ЮЗ) към североизток (СИ). </w:t>
      </w:r>
      <w:hyperlink r:id="rId44" w:history="1">
        <w:r w:rsidRPr="00ED2228">
          <w:rPr>
            <w:rFonts w:ascii="Times New Roman" w:hAnsi="Times New Roman" w:cs="Times New Roman"/>
            <w:sz w:val="28"/>
            <w:szCs w:val="28"/>
          </w:rPr>
          <w:t>Нос Хорн</w:t>
        </w:r>
      </w:hyperlink>
      <w:r w:rsidRPr="00ED2228">
        <w:rPr>
          <w:rFonts w:ascii="Times New Roman" w:hAnsi="Times New Roman" w:cs="Times New Roman"/>
          <w:sz w:val="28"/>
          <w:szCs w:val="28"/>
        </w:rPr>
        <w:t>, най-южната земна точка на Южна Америка, има характерен силен западен вятър, което прави преминаванията от изток на запад много трудни, особено за ветроходни лодки.</w:t>
      </w:r>
    </w:p>
    <w:p w:rsidR="004616D8" w:rsidRPr="00ED2228" w:rsidRDefault="004616D8" w:rsidP="004616D8">
      <w:pPr>
        <w:spacing w:after="0" w:line="240" w:lineRule="auto"/>
        <w:jc w:val="both"/>
        <w:rPr>
          <w:rFonts w:ascii="Times New Roman" w:eastAsia="Calibri" w:hAnsi="Times New Roman" w:cs="Times New Roman"/>
          <w:sz w:val="28"/>
          <w:szCs w:val="28"/>
          <w:lang w:val="bg-BG"/>
        </w:rPr>
      </w:pPr>
      <w:r w:rsidRPr="00ED2228">
        <w:rPr>
          <w:rFonts w:ascii="Times New Roman" w:eastAsia="Calibri" w:hAnsi="Times New Roman" w:cs="Times New Roman"/>
          <w:noProof/>
          <w:sz w:val="28"/>
          <w:szCs w:val="28"/>
          <w:lang w:val="bg-BG" w:eastAsia="bg-BG"/>
        </w:rPr>
        <w:lastRenderedPageBreak/>
        <w:drawing>
          <wp:inline distT="0" distB="0" distL="0" distR="0" wp14:anchorId="6C80BEAE" wp14:editId="22200975">
            <wp:extent cx="5972175" cy="2933700"/>
            <wp:effectExtent l="0" t="0" r="9525" b="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616D8" w:rsidRPr="00806318" w:rsidRDefault="004616D8" w:rsidP="00806318">
      <w:pPr>
        <w:widowControl w:val="0"/>
        <w:autoSpaceDE w:val="0"/>
        <w:autoSpaceDN w:val="0"/>
        <w:spacing w:after="0" w:line="240" w:lineRule="auto"/>
        <w:ind w:firstLine="708"/>
        <w:rPr>
          <w:rFonts w:ascii="Times New Roman" w:eastAsia="Calibri" w:hAnsi="Times New Roman" w:cs="Times New Roman"/>
          <w:i/>
          <w:sz w:val="28"/>
          <w:szCs w:val="28"/>
          <w:lang w:val="bg-BG"/>
        </w:rPr>
      </w:pPr>
      <w:r w:rsidRPr="00806318">
        <w:rPr>
          <w:rFonts w:ascii="Times New Roman" w:eastAsia="Calibri" w:hAnsi="Times New Roman" w:cs="Times New Roman"/>
          <w:i/>
          <w:sz w:val="28"/>
          <w:szCs w:val="28"/>
          <w:lang w:val="bg-BG"/>
        </w:rPr>
        <w:t xml:space="preserve">Графика № </w:t>
      </w:r>
      <w:r w:rsidR="00F97473">
        <w:rPr>
          <w:rFonts w:ascii="Times New Roman" w:eastAsia="Calibri" w:hAnsi="Times New Roman" w:cs="Times New Roman"/>
          <w:i/>
          <w:sz w:val="28"/>
          <w:szCs w:val="28"/>
          <w:lang w:val="bg-BG"/>
        </w:rPr>
        <w:t>20</w:t>
      </w:r>
      <w:r w:rsidRPr="00806318">
        <w:rPr>
          <w:rFonts w:ascii="Times New Roman" w:eastAsia="Calibri" w:hAnsi="Times New Roman" w:cs="Times New Roman"/>
          <w:i/>
          <w:sz w:val="28"/>
          <w:szCs w:val="28"/>
          <w:lang w:val="bg-BG"/>
        </w:rPr>
        <w:t>. Динамика на средна скорост на вятъра в м/сек в 202</w:t>
      </w:r>
      <w:r w:rsidR="00DE2EF8" w:rsidRPr="00806318">
        <w:rPr>
          <w:rFonts w:ascii="Times New Roman" w:eastAsia="Calibri" w:hAnsi="Times New Roman" w:cs="Times New Roman"/>
          <w:i/>
          <w:sz w:val="28"/>
          <w:szCs w:val="28"/>
          <w:lang w:val="bg-BG"/>
        </w:rPr>
        <w:t>2</w:t>
      </w:r>
      <w:r w:rsidRPr="00806318">
        <w:rPr>
          <w:rFonts w:ascii="Times New Roman" w:eastAsia="Calibri" w:hAnsi="Times New Roman" w:cs="Times New Roman"/>
          <w:i/>
          <w:sz w:val="28"/>
          <w:szCs w:val="28"/>
          <w:lang w:val="bg-BG"/>
        </w:rPr>
        <w:t xml:space="preserve"> г.</w:t>
      </w:r>
    </w:p>
    <w:p w:rsidR="00836267" w:rsidRPr="00806318" w:rsidRDefault="00836267" w:rsidP="00806318">
      <w:pPr>
        <w:pStyle w:val="ad"/>
        <w:spacing w:line="360" w:lineRule="auto"/>
        <w:ind w:firstLine="708"/>
        <w:jc w:val="both"/>
        <w:rPr>
          <w:rFonts w:ascii="Times New Roman" w:hAnsi="Times New Roman" w:cs="Times New Roman"/>
          <w:sz w:val="28"/>
          <w:szCs w:val="28"/>
        </w:rPr>
      </w:pPr>
    </w:p>
    <w:p w:rsidR="004616D8" w:rsidRPr="00ED2228" w:rsidRDefault="004616D8" w:rsidP="00BA6C56">
      <w:pPr>
        <w:pStyle w:val="ad"/>
        <w:spacing w:line="360" w:lineRule="auto"/>
        <w:ind w:firstLine="720"/>
        <w:jc w:val="both"/>
        <w:rPr>
          <w:rFonts w:ascii="Times New Roman" w:hAnsi="Times New Roman" w:cs="Times New Roman"/>
          <w:sz w:val="28"/>
          <w:szCs w:val="28"/>
        </w:rPr>
      </w:pPr>
      <w:r w:rsidRPr="00ED2228">
        <w:rPr>
          <w:rFonts w:ascii="Times New Roman" w:hAnsi="Times New Roman" w:cs="Times New Roman"/>
          <w:sz w:val="28"/>
          <w:szCs w:val="28"/>
        </w:rPr>
        <w:t>Продължителните силни ветрове през зимата отвяват снежната покривка и причиняват измръзвания на есенниците, снегонавявания по пътищата и обледяване на далекопроводите и трайните насаждения.</w:t>
      </w:r>
    </w:p>
    <w:p w:rsidR="00A0124C" w:rsidRPr="00ED2228" w:rsidRDefault="00A0124C" w:rsidP="004616D8">
      <w:pPr>
        <w:rPr>
          <w:lang w:val="bg-BG"/>
        </w:rPr>
      </w:pPr>
    </w:p>
    <w:p w:rsidR="005D0C17" w:rsidRPr="00ED2228"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6" w:name="_Toc141434888"/>
      <w:r w:rsidRPr="00ED2228">
        <w:rPr>
          <w:rFonts w:ascii="Times New Roman" w:hAnsi="Times New Roman" w:cs="Times New Roman"/>
          <w:b/>
          <w:color w:val="auto"/>
          <w:sz w:val="28"/>
          <w:szCs w:val="28"/>
          <w:lang w:val="bg-BG"/>
        </w:rPr>
        <w:t>7.3</w:t>
      </w:r>
      <w:r w:rsidR="005D0C17" w:rsidRPr="00ED2228">
        <w:rPr>
          <w:rFonts w:ascii="Times New Roman" w:hAnsi="Times New Roman" w:cs="Times New Roman"/>
          <w:b/>
          <w:color w:val="auto"/>
          <w:sz w:val="28"/>
          <w:szCs w:val="28"/>
          <w:lang w:val="bg-BG"/>
        </w:rPr>
        <w:t xml:space="preserve"> Водна енергия</w:t>
      </w:r>
      <w:bookmarkEnd w:id="26"/>
    </w:p>
    <w:p w:rsidR="004616D8" w:rsidRPr="00ED2228"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 общината, както в цялата област Силистра липсват постоянни повърхностно течащи реки. В съществуващите сухоречия на пресъхналите реки „Хърсовска“ и „Суха“, както и в техните пресъхнали притоци „Табан“ и „Канагьол“, периодично се появява повърхностен отток в месеците, когато има обилни валежи. В тази връзка и  съгласно Интегрираната те</w:t>
      </w:r>
      <w:r w:rsidR="001D6797" w:rsidRPr="00ED2228">
        <w:rPr>
          <w:rFonts w:ascii="Times New Roman" w:eastAsia="Calibri" w:hAnsi="Times New Roman" w:cs="Times New Roman"/>
          <w:sz w:val="28"/>
          <w:szCs w:val="28"/>
          <w:lang w:val="bg-BG"/>
        </w:rPr>
        <w:t>риториална схема за развитие 202</w:t>
      </w:r>
      <w:r w:rsidRPr="00ED2228">
        <w:rPr>
          <w:rFonts w:ascii="Times New Roman" w:eastAsia="Calibri" w:hAnsi="Times New Roman" w:cs="Times New Roman"/>
          <w:sz w:val="28"/>
          <w:szCs w:val="28"/>
          <w:lang w:val="bg-BG"/>
        </w:rPr>
        <w:t>1-2027 г. , община Кайнарджа - няма територии в заплаха от наводнение.</w:t>
      </w:r>
    </w:p>
    <w:p w:rsidR="00881D10" w:rsidRPr="00ED2228"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i/>
          <w:sz w:val="28"/>
          <w:szCs w:val="28"/>
          <w:lang w:val="bg-BG"/>
        </w:rPr>
        <w:t>Подпочвени води</w:t>
      </w:r>
      <w:r w:rsidR="00FA220B">
        <w:rPr>
          <w:rFonts w:ascii="Times New Roman" w:eastAsia="Calibri" w:hAnsi="Times New Roman" w:cs="Times New Roman"/>
          <w:i/>
          <w:sz w:val="28"/>
          <w:szCs w:val="28"/>
          <w:lang w:val="bg-BG"/>
        </w:rPr>
        <w:t xml:space="preserve">. </w:t>
      </w:r>
      <w:r w:rsidRPr="00ED2228">
        <w:rPr>
          <w:rFonts w:ascii="Times New Roman" w:eastAsia="Calibri" w:hAnsi="Times New Roman" w:cs="Times New Roman"/>
          <w:sz w:val="28"/>
          <w:szCs w:val="28"/>
          <w:lang w:val="bg-BG"/>
        </w:rPr>
        <w:t>Територията се характеризира с дълбочинни подпочвени води. Водите са ненапорни и се дренират частично, под формата на малодебитни извори. По-главните извори са каптирани за водоснабдяване.</w:t>
      </w:r>
      <w:r w:rsidR="00881D10" w:rsidRPr="00ED2228">
        <w:rPr>
          <w:rFonts w:ascii="Times New Roman" w:eastAsia="Calibri" w:hAnsi="Times New Roman" w:cs="Times New Roman"/>
          <w:sz w:val="28"/>
          <w:szCs w:val="28"/>
          <w:lang w:val="bg-BG"/>
        </w:rPr>
        <w:t xml:space="preserve"> Температурата на подземните води е средно от 7 до 14°C в зависимост от </w:t>
      </w:r>
      <w:r w:rsidR="00881D10" w:rsidRPr="00ED2228">
        <w:rPr>
          <w:rFonts w:ascii="Times New Roman" w:eastAsia="Calibri" w:hAnsi="Times New Roman" w:cs="Times New Roman"/>
          <w:sz w:val="28"/>
          <w:szCs w:val="28"/>
          <w:lang w:val="bg-BG"/>
        </w:rPr>
        <w:lastRenderedPageBreak/>
        <w:t>региона, дълбочината и сезона. На 20 до 30 метра има постоянна температура от около 10°C. Затова той е идеален и надежден източник на енергия.</w:t>
      </w:r>
    </w:p>
    <w:p w:rsidR="00881D10" w:rsidRPr="00ED2228" w:rsidRDefault="00881D10" w:rsidP="00881D10">
      <w:pPr>
        <w:widowControl w:val="0"/>
        <w:autoSpaceDE w:val="0"/>
        <w:autoSpaceDN w:val="0"/>
        <w:spacing w:after="0" w:line="360" w:lineRule="auto"/>
        <w:jc w:val="center"/>
        <w:rPr>
          <w:rFonts w:ascii="Times New Roman" w:eastAsia="Calibri" w:hAnsi="Times New Roman" w:cs="Times New Roman"/>
          <w:sz w:val="28"/>
          <w:szCs w:val="28"/>
          <w:lang w:val="bg-BG"/>
        </w:rPr>
      </w:pPr>
      <w:r w:rsidRPr="00ED2228">
        <w:rPr>
          <w:rFonts w:ascii="Times New Roman" w:eastAsia="Calibri" w:hAnsi="Times New Roman" w:cs="Times New Roman"/>
          <w:noProof/>
          <w:sz w:val="28"/>
          <w:szCs w:val="28"/>
          <w:lang w:val="bg-BG" w:eastAsia="bg-BG"/>
        </w:rPr>
        <w:drawing>
          <wp:inline distT="0" distB="0" distL="0" distR="0" wp14:anchorId="5FB78331" wp14:editId="69546A95">
            <wp:extent cx="5972810" cy="2694562"/>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4592" cy="2695366"/>
                    </a:xfrm>
                    <a:prstGeom prst="rect">
                      <a:avLst/>
                    </a:prstGeom>
                  </pic:spPr>
                </pic:pic>
              </a:graphicData>
            </a:graphic>
          </wp:inline>
        </w:drawing>
      </w:r>
    </w:p>
    <w:p w:rsidR="00881D10" w:rsidRPr="00806318" w:rsidRDefault="00775C39" w:rsidP="00881D10">
      <w:pPr>
        <w:widowControl w:val="0"/>
        <w:autoSpaceDE w:val="0"/>
        <w:autoSpaceDN w:val="0"/>
        <w:spacing w:after="0" w:line="360" w:lineRule="auto"/>
        <w:ind w:firstLine="708"/>
        <w:jc w:val="both"/>
        <w:rPr>
          <w:rFonts w:ascii="Times New Roman" w:hAnsi="Times New Roman" w:cs="Times New Roman"/>
          <w:i/>
          <w:sz w:val="28"/>
          <w:szCs w:val="28"/>
          <w:lang w:val="ru-RU"/>
        </w:rPr>
      </w:pPr>
      <w:r w:rsidRPr="00806318">
        <w:rPr>
          <w:rFonts w:ascii="Times New Roman" w:hAnsi="Times New Roman" w:cs="Times New Roman"/>
          <w:i/>
          <w:sz w:val="28"/>
          <w:szCs w:val="28"/>
          <w:lang w:val="ru-RU"/>
        </w:rPr>
        <w:t xml:space="preserve">Графика № </w:t>
      </w:r>
      <w:r w:rsidR="00806318" w:rsidRPr="00806318">
        <w:rPr>
          <w:rFonts w:ascii="Times New Roman" w:hAnsi="Times New Roman" w:cs="Times New Roman"/>
          <w:i/>
          <w:sz w:val="28"/>
          <w:szCs w:val="28"/>
          <w:lang w:val="ru-RU"/>
        </w:rPr>
        <w:t>2</w:t>
      </w:r>
      <w:r w:rsidR="00F97473">
        <w:rPr>
          <w:rFonts w:ascii="Times New Roman" w:hAnsi="Times New Roman" w:cs="Times New Roman"/>
          <w:i/>
          <w:sz w:val="28"/>
          <w:szCs w:val="28"/>
          <w:lang w:val="ru-RU"/>
        </w:rPr>
        <w:t>1</w:t>
      </w:r>
      <w:r w:rsidRPr="00806318">
        <w:rPr>
          <w:rFonts w:ascii="Times New Roman" w:hAnsi="Times New Roman" w:cs="Times New Roman"/>
          <w:i/>
          <w:sz w:val="28"/>
          <w:szCs w:val="28"/>
          <w:lang w:val="ru-RU"/>
        </w:rPr>
        <w:t xml:space="preserve">. </w:t>
      </w:r>
      <w:r w:rsidR="00881D10" w:rsidRPr="00806318">
        <w:rPr>
          <w:rFonts w:ascii="Times New Roman" w:hAnsi="Times New Roman" w:cs="Times New Roman"/>
          <w:i/>
          <w:sz w:val="28"/>
          <w:szCs w:val="28"/>
          <w:lang w:val="ru-RU"/>
        </w:rPr>
        <w:t>Хидротермалната термопомпа извлича топлината от подземните води като източник на енергия.</w:t>
      </w:r>
    </w:p>
    <w:p w:rsidR="00775C39" w:rsidRPr="00ED2228" w:rsidRDefault="00775C39" w:rsidP="00881D10">
      <w:pPr>
        <w:widowControl w:val="0"/>
        <w:autoSpaceDE w:val="0"/>
        <w:autoSpaceDN w:val="0"/>
        <w:spacing w:after="0" w:line="360" w:lineRule="auto"/>
        <w:ind w:firstLine="708"/>
        <w:jc w:val="both"/>
        <w:rPr>
          <w:rFonts w:ascii="Times New Roman" w:hAnsi="Times New Roman" w:cs="Times New Roman"/>
          <w:i/>
          <w:lang w:val="ru-RU"/>
        </w:rPr>
      </w:pPr>
    </w:p>
    <w:p w:rsidR="00881D10" w:rsidRPr="00ED2228" w:rsidRDefault="00881D10" w:rsidP="00881D10">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За инсталацията се изпълняват сондаж за водочерпене и реинжекционен сондаж. Това осигурява непрекъсната верига, която изтегля и връща обратно подпочвените води. Има три варианта за извличане на топлината от подземните води:  Първият вариант е пряка експлоатация на самата подземна вода. Когато се насочва към термопомпата за директна употреба, по време на прехода не се губи топлина. Качеството на подземните води обаче трябва да бъде изключително добро.</w:t>
      </w:r>
    </w:p>
    <w:p w:rsidR="00881D10" w:rsidRPr="00ED2228" w:rsidRDefault="00881D10" w:rsidP="00881D10">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По-лошото качество на подземните води изисква междинен топлообменник. В този случай, топлинната енергия на подпочвената вода се прехвърля в междинна верига на солен разтвор, който след това преминава в термопомпата за допълнително нагряване.</w:t>
      </w:r>
    </w:p>
    <w:p w:rsidR="004616D8" w:rsidRPr="00ED2228"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На много места се срещат карстови извори с дебит 1-2 л/сек. Дълбоките подпочвените води се използват за водоснабдяване на селищата чрез </w:t>
      </w:r>
      <w:r w:rsidRPr="00ED2228">
        <w:rPr>
          <w:rFonts w:ascii="Times New Roman" w:eastAsia="Calibri" w:hAnsi="Times New Roman" w:cs="Times New Roman"/>
          <w:sz w:val="28"/>
          <w:szCs w:val="28"/>
          <w:lang w:val="bg-BG"/>
        </w:rPr>
        <w:lastRenderedPageBreak/>
        <w:t>каптажни кладенци, експлоатирани от ВиК – Силистра ООД. От тях се черпи вода и се снабдяват централните водопроводи на общината.</w:t>
      </w:r>
    </w:p>
    <w:p w:rsidR="004616D8" w:rsidRPr="00ED2228"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Експлоатацията на подпочвените води се осъществява чрез дълбоки сондажни и шахтови кладенци (30-40 м под дъното на суходолията). Множество електрически помпи подкачват водата до инфраструктурата за водоснабдяване и при тях също е необходимо осъвременяване  и подобряване на техническите  характеристики, чрез подмяна на възли или цели структури с цел икономисване на енергия.</w:t>
      </w:r>
    </w:p>
    <w:p w:rsidR="004616D8" w:rsidRPr="00ED2228" w:rsidRDefault="004616D8" w:rsidP="003767E2">
      <w:pPr>
        <w:widowControl w:val="0"/>
        <w:autoSpaceDE w:val="0"/>
        <w:autoSpaceDN w:val="0"/>
        <w:spacing w:after="0" w:line="360" w:lineRule="auto"/>
        <w:ind w:firstLine="709"/>
        <w:jc w:val="both"/>
        <w:rPr>
          <w:rFonts w:ascii="Times New Roman" w:eastAsia="Calibri" w:hAnsi="Times New Roman" w:cs="Times New Roman"/>
          <w:b/>
          <w:i/>
          <w:sz w:val="28"/>
          <w:szCs w:val="28"/>
          <w:lang w:val="bg-BG"/>
        </w:rPr>
      </w:pPr>
      <w:r w:rsidRPr="00ED2228">
        <w:rPr>
          <w:rFonts w:ascii="Times New Roman" w:eastAsia="Calibri" w:hAnsi="Times New Roman" w:cs="Times New Roman"/>
          <w:b/>
          <w:i/>
          <w:sz w:val="28"/>
          <w:szCs w:val="28"/>
          <w:lang w:val="bg-BG"/>
        </w:rPr>
        <w:t>Реки</w:t>
      </w:r>
    </w:p>
    <w:p w:rsidR="004616D8" w:rsidRPr="00ED2228" w:rsidRDefault="004616D8" w:rsidP="003767E2">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Територията на общината е бедна на реки. През областта протичат само временни реки по време на интензивни валежи или снеготопене: Царацар, Канагьол, Сухата река и др. Характерно за добруджанските реки е, че те съществуват на определено разстояние след изворите си, след което се загубват в льосовите образувания на Добруджа и следващите ги суходолия, като не формират повърхностен приток към р. Дунав.</w:t>
      </w:r>
    </w:p>
    <w:p w:rsidR="004616D8" w:rsidRPr="00ED2228" w:rsidRDefault="004616D8" w:rsidP="001536DC">
      <w:pPr>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i/>
          <w:sz w:val="28"/>
          <w:szCs w:val="28"/>
          <w:lang w:val="bg-BG"/>
        </w:rPr>
        <w:t>Суха река</w:t>
      </w:r>
      <w:r w:rsidRPr="00ED2228">
        <w:rPr>
          <w:rFonts w:ascii="Times New Roman" w:eastAsia="Calibri" w:hAnsi="Times New Roman" w:cs="Times New Roman"/>
          <w:sz w:val="28"/>
          <w:szCs w:val="28"/>
          <w:lang w:val="bg-BG"/>
        </w:rPr>
        <w:t xml:space="preserve"> е река в Североизточна България, започваща от Област Варна - община Суворово и преминава през община Аксаково, в област Добрич през общини Добрич и Крушари и през област Силистра — община Кайнарджа и завършва в Румъния. Влива се като суходолие в ез. Олтина. Общата й дължина е 125,8 км, от които в България над 100 км, които я нареждат на 26-то място сред реките на България. Суха река води началото си под името Изворско дере от извор-чешма (на 333 м н.в.) в западната част на Франгенско плато, на 1 км южно от с. Изгрев (област Варна). Тече в северна посока в широка долина, развита в окарстени варовици. На север от устието на река Карамандере долината придобива каньоновиден характер със стръмни (на места до 100 м) скалисти брегове. Суха река е с основно дъждовно-снежно подхранване, но е с непостоянен речен отток, като максимумът е през </w:t>
      </w:r>
      <w:r w:rsidRPr="00ED2228">
        <w:rPr>
          <w:rFonts w:ascii="Times New Roman" w:eastAsia="Calibri" w:hAnsi="Times New Roman" w:cs="Times New Roman"/>
          <w:sz w:val="28"/>
          <w:szCs w:val="28"/>
          <w:lang w:val="bg-BG"/>
        </w:rPr>
        <w:lastRenderedPageBreak/>
        <w:t>пролетта март-юни, а минимумът — юли-октомври. Северно от село Карапелит коритото окончателно пресъхва и оттам нататък до устието си продължава като суходолие. На 4 км северно от село Краново, навлиза в румънска територия и се влива като суходолие в езерото Олтина, разположено на десния бряг на Дунав. Площта на водосборният басейн на Суха река е 2 403,9 км2, което представлява 0,3% от водосборния басейн на Дунав. През зимата, в продължение на 10-20 дни реката замръзва. Преди 60-70 години водното течение на реката е било постоянно и е била зарибена. По-късно изсичането на горите във водосборната област е довело до почти пълно пресъхване в средното и долното течение. Основни притоци са Маринска река, Карамандере и Добричка река. Речната   мрежа е асиметрична, като левите   притоци са къси със сравнително голям наклон, докато десните са дълги с добре оформени речни долини.</w:t>
      </w:r>
    </w:p>
    <w:p w:rsidR="004616D8" w:rsidRPr="00ED2228" w:rsidRDefault="004616D8" w:rsidP="001536DC">
      <w:pPr>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b/>
          <w:i/>
          <w:sz w:val="28"/>
          <w:szCs w:val="28"/>
          <w:lang w:val="bg-BG"/>
        </w:rPr>
        <w:t>Хърсовска река</w:t>
      </w:r>
      <w:r w:rsidRPr="00ED2228">
        <w:rPr>
          <w:rFonts w:ascii="Times New Roman" w:eastAsia="Calibri" w:hAnsi="Times New Roman" w:cs="Times New Roman"/>
          <w:sz w:val="28"/>
          <w:szCs w:val="28"/>
          <w:lang w:val="bg-BG"/>
        </w:rPr>
        <w:t xml:space="preserve"> е река в Североизточна България, която преминава през област Шумен — община Никола Козлево, област Добрич —община Тервел и област</w:t>
      </w:r>
      <w:r w:rsidRPr="00ED2228">
        <w:rPr>
          <w:rFonts w:ascii="Times New Roman" w:eastAsia="Calibri" w:hAnsi="Times New Roman" w:cs="Times New Roman"/>
          <w:sz w:val="28"/>
          <w:szCs w:val="28"/>
          <w:lang w:val="bg-BG"/>
        </w:rPr>
        <w:tab/>
        <w:t xml:space="preserve">Силистра — общини Алфатар, Кайнарджа и Силистра. Влива се като суходолие отдясно в суходолието на река Канагьол. Дължината е 91 км, която отрежда 32-ро място сред реките на България. Хърсовска река извира на 397 м н.в. в северната част на платото Стана, на 2,5 км СЗ от с. Хърсово, област Шумен. До село Пет могили протича на изток и североизток в широка долина, а след това се насочва на север, като долината става каньоновидна, дълбоко всечена в апатските и сарматски варовици и льосовата покривка на Лудогорието и Добруджа. След село Цани Гинчево, коритото окончателно пресъхва и от там нататък продължава като суходолие, в което епизодично има водооток. В най-южната част на село Богорово, община Силистра, суходолието на Хърсовска река се „влива” отдясно в суходолието на река Канагьол. Хърсовска река е с основно дъждовно-снежно подхранване, но с </w:t>
      </w:r>
      <w:r w:rsidRPr="00ED2228">
        <w:rPr>
          <w:rFonts w:ascii="Times New Roman" w:eastAsia="Calibri" w:hAnsi="Times New Roman" w:cs="Times New Roman"/>
          <w:sz w:val="28"/>
          <w:szCs w:val="28"/>
          <w:lang w:val="bg-BG"/>
        </w:rPr>
        <w:lastRenderedPageBreak/>
        <w:t>непостоянен речен отток, като максимумът е през пролетта март-юни, а минимумът — юли-октомври. В горното течение на реката, там където има постоянен водоток водите се използват за напояване, като по самата река и по няколко от нейните притоци са изградени няколко микроязовира — „Деребою”, „Каравелово” и др. Две по-малки реки, също пресъхнали в ХVІІІ век – Табан и Малък канагьол са притоци на Хърсовска река.</w:t>
      </w:r>
    </w:p>
    <w:p w:rsidR="004616D8" w:rsidRPr="00ED2228" w:rsidRDefault="004616D8" w:rsidP="001536D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В Силистренска област по суходолието на реката преминава цялата граница между общините Алфатар и Кайнарджа. В този участък по стръмните и отвесни скалисти брегове на реката през средновековието изкуствено са издълбани стотици пещери (Войновски скални манастири), в които са се помещавали отшелници-монаси и са образували християнски манастири. Между селата Стрелково и Войново е най-атрактивната част от сухоречията на тези реки, където е открит - от проф. Г. Атанасов, комплекс от пет светилища от времето на траките. В подножието на с. Стрелково е централното тракийско светилище „Баджалията”.</w:t>
      </w:r>
    </w:p>
    <w:p w:rsidR="004616D8" w:rsidRPr="00ED2228" w:rsidRDefault="004616D8" w:rsidP="00FA220B">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Хърсовска река продължава към община Силистра – през селата Поп Кралево и Богорово и чрез суходолие се влива в езерото Буджак на територията на Република Румъния. Един от притоците й – р. Табан, минава край с. Поп Русаново и там по поречието й са намерени също от проф. Георги Атанасов останки от древна крепост.</w:t>
      </w:r>
      <w:r w:rsidR="00FA220B">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Оскъдните валежи, слабият наклон на релефа и варовиковата основа са комплекс от обстоятелства, определящи липсата на повърхностно течащи води и наличието на суходолия. Водният режим се определя от д</w:t>
      </w:r>
      <w:r w:rsidR="00836267" w:rsidRPr="00ED2228">
        <w:rPr>
          <w:rFonts w:ascii="Times New Roman" w:eastAsia="Calibri" w:hAnsi="Times New Roman" w:cs="Times New Roman"/>
          <w:sz w:val="28"/>
          <w:szCs w:val="28"/>
          <w:lang w:val="bg-BG"/>
        </w:rPr>
        <w:t xml:space="preserve">ъждовните води и снеготопенето. </w:t>
      </w:r>
      <w:r w:rsidRPr="00ED2228">
        <w:rPr>
          <w:rFonts w:ascii="Times New Roman" w:eastAsia="Calibri" w:hAnsi="Times New Roman" w:cs="Times New Roman"/>
          <w:sz w:val="28"/>
          <w:szCs w:val="28"/>
          <w:lang w:val="bg-BG"/>
        </w:rPr>
        <w:t>Съществуващите водоеми се захранват от карстови чешми.</w:t>
      </w:r>
    </w:p>
    <w:p w:rsidR="00FA220B" w:rsidRDefault="00FA220B" w:rsidP="00FA220B">
      <w:pPr>
        <w:pStyle w:val="10"/>
        <w:spacing w:before="0" w:line="360" w:lineRule="auto"/>
        <w:ind w:firstLine="720"/>
        <w:jc w:val="both"/>
        <w:rPr>
          <w:rFonts w:ascii="Times New Roman" w:hAnsi="Times New Roman" w:cs="Times New Roman"/>
          <w:b/>
          <w:color w:val="auto"/>
          <w:sz w:val="28"/>
          <w:szCs w:val="28"/>
          <w:lang w:val="bg-BG"/>
        </w:rPr>
      </w:pPr>
      <w:bookmarkStart w:id="27" w:name="_Toc141434889"/>
    </w:p>
    <w:p w:rsidR="00411BC8" w:rsidRPr="00FA220B" w:rsidRDefault="00B93882" w:rsidP="00FA220B">
      <w:pPr>
        <w:pStyle w:val="10"/>
        <w:spacing w:before="0" w:line="360" w:lineRule="auto"/>
        <w:ind w:firstLine="720"/>
        <w:jc w:val="both"/>
        <w:rPr>
          <w:rFonts w:ascii="Times New Roman" w:hAnsi="Times New Roman" w:cs="Times New Roman"/>
          <w:b/>
          <w:color w:val="auto"/>
          <w:sz w:val="28"/>
          <w:szCs w:val="28"/>
          <w:lang w:val="bg-BG"/>
        </w:rPr>
      </w:pPr>
      <w:r w:rsidRPr="00FA220B">
        <w:rPr>
          <w:rFonts w:ascii="Times New Roman" w:hAnsi="Times New Roman" w:cs="Times New Roman"/>
          <w:b/>
          <w:color w:val="auto"/>
          <w:sz w:val="28"/>
          <w:szCs w:val="28"/>
          <w:lang w:val="bg-BG"/>
        </w:rPr>
        <w:t>7.4</w:t>
      </w:r>
      <w:r w:rsidR="005D0C17" w:rsidRPr="00FA220B">
        <w:rPr>
          <w:rFonts w:ascii="Times New Roman" w:hAnsi="Times New Roman" w:cs="Times New Roman"/>
          <w:b/>
          <w:color w:val="auto"/>
          <w:sz w:val="28"/>
          <w:szCs w:val="28"/>
          <w:lang w:val="bg-BG"/>
        </w:rPr>
        <w:t xml:space="preserve"> Геотермална енергия</w:t>
      </w:r>
      <w:bookmarkEnd w:id="27"/>
      <w:r w:rsidR="005D0C17" w:rsidRPr="00FA220B">
        <w:rPr>
          <w:rFonts w:ascii="Times New Roman" w:hAnsi="Times New Roman" w:cs="Times New Roman"/>
          <w:b/>
          <w:color w:val="auto"/>
          <w:sz w:val="28"/>
          <w:szCs w:val="28"/>
          <w:lang w:val="bg-BG"/>
        </w:rPr>
        <w:t xml:space="preserve"> </w:t>
      </w:r>
    </w:p>
    <w:p w:rsidR="00836267" w:rsidRPr="00FA220B" w:rsidRDefault="00836267" w:rsidP="00FA220B">
      <w:pPr>
        <w:spacing w:after="0" w:line="360" w:lineRule="auto"/>
        <w:ind w:firstLine="720"/>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t>Геотермалната енергия включва: топлината на термалните води, водната пара, нагретите скали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водата.</w:t>
      </w:r>
      <w:r w:rsidR="00806318" w:rsidRPr="00FA220B">
        <w:rPr>
          <w:rFonts w:ascii="Times New Roman" w:eastAsia="Calibri" w:hAnsi="Times New Roman" w:cs="Times New Roman"/>
          <w:sz w:val="28"/>
          <w:szCs w:val="28"/>
          <w:lang w:val="bg-BG"/>
        </w:rPr>
        <w:t xml:space="preserve"> </w:t>
      </w:r>
      <w:r w:rsidRPr="00FA220B">
        <w:rPr>
          <w:rFonts w:ascii="Times New Roman" w:eastAsia="Calibri" w:hAnsi="Times New Roman" w:cs="Times New Roman"/>
          <w:sz w:val="28"/>
          <w:szCs w:val="28"/>
          <w:lang w:val="bg-BG"/>
        </w:rPr>
        <w:t>В община Кайнарджа няма открита минерална вода, на която е извър</w:t>
      </w:r>
      <w:r w:rsidR="001D6797" w:rsidRPr="00FA220B">
        <w:rPr>
          <w:rFonts w:ascii="Times New Roman" w:eastAsia="Calibri" w:hAnsi="Times New Roman" w:cs="Times New Roman"/>
          <w:sz w:val="28"/>
          <w:szCs w:val="28"/>
          <w:lang w:val="bg-BG"/>
        </w:rPr>
        <w:t>шена балнеоложка оценка</w:t>
      </w:r>
      <w:r w:rsidRPr="00FA220B">
        <w:rPr>
          <w:rFonts w:ascii="Times New Roman" w:eastAsia="Calibri" w:hAnsi="Times New Roman" w:cs="Times New Roman"/>
          <w:sz w:val="28"/>
          <w:szCs w:val="28"/>
          <w:lang w:val="bg-BG"/>
        </w:rPr>
        <w:t xml:space="preserve">. </w:t>
      </w:r>
    </w:p>
    <w:p w:rsidR="00836267" w:rsidRPr="00FA220B" w:rsidRDefault="00836267" w:rsidP="00836267">
      <w:pPr>
        <w:spacing w:after="0" w:line="360" w:lineRule="auto"/>
        <w:ind w:firstLine="709"/>
        <w:jc w:val="both"/>
        <w:rPr>
          <w:rFonts w:ascii="Times New Roman" w:eastAsia="Calibri" w:hAnsi="Times New Roman" w:cs="Times New Roman"/>
          <w:sz w:val="28"/>
          <w:szCs w:val="28"/>
          <w:lang w:val="bg-BG"/>
        </w:rPr>
      </w:pPr>
    </w:p>
    <w:p w:rsidR="005D0C17" w:rsidRPr="00FA220B"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8" w:name="_Toc141434890"/>
      <w:r w:rsidRPr="00FA220B">
        <w:rPr>
          <w:rFonts w:ascii="Times New Roman" w:hAnsi="Times New Roman" w:cs="Times New Roman"/>
          <w:b/>
          <w:color w:val="auto"/>
          <w:sz w:val="28"/>
          <w:szCs w:val="28"/>
          <w:lang w:val="bg-BG"/>
        </w:rPr>
        <w:t>7.5</w:t>
      </w:r>
      <w:r w:rsidR="005D0C17" w:rsidRPr="00FA220B">
        <w:rPr>
          <w:rFonts w:ascii="Times New Roman" w:hAnsi="Times New Roman" w:cs="Times New Roman"/>
          <w:b/>
          <w:color w:val="auto"/>
          <w:sz w:val="28"/>
          <w:szCs w:val="28"/>
          <w:lang w:val="bg-BG"/>
        </w:rPr>
        <w:t xml:space="preserve"> Енергия от биомаса</w:t>
      </w:r>
      <w:bookmarkEnd w:id="28"/>
      <w:r w:rsidR="005D0C17" w:rsidRPr="00FA220B">
        <w:rPr>
          <w:rFonts w:ascii="Times New Roman" w:hAnsi="Times New Roman" w:cs="Times New Roman"/>
          <w:b/>
          <w:color w:val="auto"/>
          <w:sz w:val="28"/>
          <w:szCs w:val="28"/>
          <w:lang w:val="bg-BG"/>
        </w:rPr>
        <w:t xml:space="preserve"> </w:t>
      </w:r>
    </w:p>
    <w:p w:rsidR="00E92A46" w:rsidRPr="00FA220B" w:rsidRDefault="00E92A46" w:rsidP="00FA220B">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t xml:space="preserve">От всички ВЕИ най-голям неизползван технически достъпен енергиен потенциал има биомасата. Неговото усвояване в близко бъдеще е безспорен национален приоритет. 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Терминът „биомаса“ означава органична материя с растителен или животински произход. Биомасата е ключов възобновяем ресурс в световен мащаб. За добиването и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E92A46" w:rsidRPr="00FA220B" w:rsidRDefault="00E92A46" w:rsidP="00FA220B">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t>За да</w:t>
      </w:r>
      <w:r w:rsidR="009F7F9D" w:rsidRPr="00FA220B">
        <w:rPr>
          <w:rFonts w:ascii="Times New Roman" w:eastAsia="Calibri" w:hAnsi="Times New Roman" w:cs="Times New Roman"/>
          <w:sz w:val="28"/>
          <w:szCs w:val="28"/>
          <w:lang w:val="bg-BG"/>
        </w:rPr>
        <w:t xml:space="preserve"> бъде транспортирана произвед</w:t>
      </w:r>
      <w:r w:rsidRPr="00FA220B">
        <w:rPr>
          <w:rFonts w:ascii="Times New Roman" w:eastAsia="Calibri" w:hAnsi="Times New Roman" w:cs="Times New Roman"/>
          <w:sz w:val="28"/>
          <w:szCs w:val="28"/>
          <w:lang w:val="bg-BG"/>
        </w:rPr>
        <w:t xml:space="preserve">ената енергия до потребителите е нужно да бъде изградена допълнителна мрежа за пренос на топлинна енергия. От всички ВЕИ, биомасата (дървесината) е с най-голям принос в енергийния баланс на страната. 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w:t>
      </w:r>
      <w:r w:rsidRPr="00FA220B">
        <w:rPr>
          <w:rFonts w:ascii="Times New Roman" w:eastAsia="Calibri" w:hAnsi="Times New Roman" w:cs="Times New Roman"/>
          <w:sz w:val="28"/>
          <w:szCs w:val="28"/>
          <w:lang w:val="bg-BG"/>
        </w:rPr>
        <w:lastRenderedPageBreak/>
        <w:t xml:space="preserve">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изсушаване на дървесината и е необходима енергия за пресоване. Увеличаване на използването на биомаса за енергийни цели ще доведе до икономия на електроенергия и скъпи вносни горива и води до намаляване на енергийната зависимост. </w:t>
      </w:r>
    </w:p>
    <w:p w:rsidR="00E92A46" w:rsidRPr="00FA220B" w:rsidRDefault="00E92A46" w:rsidP="00FA220B">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t>На фона на оценката на потенциала от биомаса може да се твърди, че употребеното за енергийни нужди количество биомаса в страната не е достигнало своята максимална стойност.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w:t>
      </w:r>
    </w:p>
    <w:p w:rsidR="00E92A46" w:rsidRPr="00FA220B" w:rsidRDefault="00E92A46" w:rsidP="00FA220B">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t xml:space="preserve">Затова подходът е да се включват в потенциала само отпадъци от селското и горското,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др. Нарастващата енергийна употреба на дървесината в страната се дължи основно на ниската и цена и незначителните инвестиции за остарели съоръжения, които в момента не са актуални, за трансформирането и в топлинна енергия. </w:t>
      </w:r>
    </w:p>
    <w:p w:rsidR="00E92A46" w:rsidRPr="00FA220B" w:rsidRDefault="00E92A46" w:rsidP="00FA220B">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t xml:space="preserve">Експертните прогнози показват, че използването на дървесина и нейните производни (при определени) условия ще продължи да бъде икономически изгодно, като една от причините за това се посочва, че биомасата е местен и възобновяем ресурс. Използването на съвременни котли може да повиши до два пъти полезното количество топлина, получавано от дървата за огрев, което е равностойно на двукратно увеличение на потенциала без да се увеличава потреблението. „Дървесният чипс“ (надробени трески, дървесина) в България е с много малко потребление. </w:t>
      </w:r>
    </w:p>
    <w:p w:rsidR="00E92A46" w:rsidRPr="00FA220B" w:rsidRDefault="00E92A46" w:rsidP="00FA220B">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FA220B">
        <w:rPr>
          <w:rFonts w:ascii="Times New Roman" w:eastAsia="Calibri" w:hAnsi="Times New Roman" w:cs="Times New Roman"/>
          <w:sz w:val="28"/>
          <w:szCs w:val="28"/>
          <w:lang w:val="bg-BG"/>
        </w:rPr>
        <w:lastRenderedPageBreak/>
        <w:t>Автоматизацията на процесите при използване на пелети се доближава до нивото на автоматизация на газовите инсталации. Останалото количество, използвана днес биомаса са индустриалните отпадъци, оползотворявани в предприятията, където се образуват. Използването на биомаса за производство на електроенергия отстъпва по икономически показатели на вносните и евтините местни въглища, ядрена и водна енергия</w:t>
      </w:r>
      <w:r w:rsidR="001E5F77" w:rsidRPr="00FA220B">
        <w:rPr>
          <w:rFonts w:ascii="Times New Roman" w:eastAsia="Calibri" w:hAnsi="Times New Roman" w:cs="Times New Roman"/>
          <w:sz w:val="28"/>
          <w:szCs w:val="28"/>
          <w:lang w:val="bg-BG"/>
        </w:rPr>
        <w:t>.</w:t>
      </w:r>
    </w:p>
    <w:p w:rsidR="001E5F77" w:rsidRPr="00ED2228" w:rsidRDefault="001E5F77" w:rsidP="00FA220B">
      <w:pPr>
        <w:spacing w:after="0" w:line="360" w:lineRule="auto"/>
        <w:ind w:firstLine="709"/>
        <w:jc w:val="both"/>
        <w:rPr>
          <w:rFonts w:ascii="Times New Roman" w:hAnsi="Times New Roman" w:cs="Times New Roman"/>
          <w:sz w:val="28"/>
          <w:szCs w:val="28"/>
          <w:lang w:val="bg-BG"/>
        </w:rPr>
      </w:pPr>
      <w:r w:rsidRPr="00FA220B">
        <w:rPr>
          <w:rFonts w:ascii="Times New Roman" w:hAnsi="Times New Roman" w:cs="Times New Roman"/>
          <w:sz w:val="28"/>
          <w:szCs w:val="28"/>
          <w:lang w:val="bg-BG"/>
        </w:rPr>
        <w:t>Горите в община Кайнарджа заемат площ от 68</w:t>
      </w:r>
      <w:r w:rsidR="00A57010" w:rsidRPr="00FA220B">
        <w:rPr>
          <w:rFonts w:ascii="Times New Roman" w:hAnsi="Times New Roman" w:cs="Times New Roman"/>
          <w:sz w:val="28"/>
          <w:szCs w:val="28"/>
          <w:lang w:val="bg-BG"/>
        </w:rPr>
        <w:t xml:space="preserve"> </w:t>
      </w:r>
      <w:r w:rsidRPr="00FA220B">
        <w:rPr>
          <w:rFonts w:ascii="Times New Roman" w:hAnsi="Times New Roman" w:cs="Times New Roman"/>
          <w:sz w:val="28"/>
          <w:szCs w:val="28"/>
          <w:lang w:val="bg-BG"/>
        </w:rPr>
        <w:t>098,746 дка , в това число новозасадени площи през 2020 г. – 983,100 дка. Горският фонд в община Кайнарджа се стопанисва от ТП ДГС „Силистра” – гр. Силистра, Държавно лесничейство (ДЛ) - Силистра и Държавна дивечовъдна станция (ДДС) “Каракуз” със седалище гр. Дулово. Горите в района са представени от широколистните видове 97% и 3% иглолистни видове (черен бор). Доминиращите дървесни видове са: цер, бяла акация, келяв габър, сребърна липа, благун, планински и полски ясен, гладилия, червен дъб, бял орех, топола. Храстите са представени от глог, дрян, шипка, аморфа, трънка, черен бъз. Основният дървесен вид, който преобладава е церът, образуващ смесени и чисто издънкови насаждения.</w:t>
      </w:r>
      <w:r w:rsidR="00FA220B">
        <w:rPr>
          <w:rFonts w:ascii="Times New Roman" w:hAnsi="Times New Roman" w:cs="Times New Roman"/>
          <w:sz w:val="28"/>
          <w:szCs w:val="28"/>
          <w:lang w:val="bg-BG"/>
        </w:rPr>
        <w:t xml:space="preserve"> </w:t>
      </w:r>
      <w:r w:rsidRPr="00FA220B">
        <w:rPr>
          <w:rFonts w:ascii="Times New Roman" w:hAnsi="Times New Roman" w:cs="Times New Roman"/>
          <w:sz w:val="28"/>
          <w:szCs w:val="28"/>
          <w:lang w:val="bg-BG"/>
        </w:rPr>
        <w:t>По склоновете на суходолията има смесени насаждения от липа, габър, бряст и клен, а в долинните низини топола, акация. Залесената площ в горския фонд на общината е около 95 % от общата площ. Незалесената дървопроизводителна площ е 2,7%, а недървопроизводителната площ е 3,0%.</w:t>
      </w:r>
      <w:r w:rsidR="00FA220B">
        <w:rPr>
          <w:rFonts w:ascii="Times New Roman" w:hAnsi="Times New Roman" w:cs="Times New Roman"/>
          <w:sz w:val="28"/>
          <w:szCs w:val="28"/>
          <w:lang w:val="bg-BG"/>
        </w:rPr>
        <w:t xml:space="preserve"> </w:t>
      </w:r>
      <w:r w:rsidRPr="00FA220B">
        <w:rPr>
          <w:rFonts w:ascii="Times New Roman" w:hAnsi="Times New Roman" w:cs="Times New Roman"/>
          <w:sz w:val="28"/>
          <w:szCs w:val="28"/>
          <w:lang w:val="bg-BG"/>
        </w:rPr>
        <w:t>Горският фонд, стопанисван от ТП ДГС „Силистра” – гр. Силистра, е със следните показатели за собственост на горските територии (няма отделни данни само за община Кайнарджа, защото данните са от лесоустройствените</w:t>
      </w:r>
      <w:r w:rsidRPr="00ED2228">
        <w:rPr>
          <w:rFonts w:ascii="Times New Roman" w:hAnsi="Times New Roman" w:cs="Times New Roman"/>
          <w:sz w:val="28"/>
          <w:szCs w:val="28"/>
          <w:lang w:val="bg-BG"/>
        </w:rPr>
        <w:t xml:space="preserve"> проекти на ТП ДГС „Силистра”   ):</w:t>
      </w:r>
    </w:p>
    <w:p w:rsidR="006B1EF3" w:rsidRDefault="006B1EF3" w:rsidP="00DA7581">
      <w:pPr>
        <w:spacing w:after="0" w:line="360" w:lineRule="auto"/>
        <w:ind w:firstLine="709"/>
        <w:jc w:val="both"/>
        <w:rPr>
          <w:rFonts w:ascii="Times New Roman" w:hAnsi="Times New Roman" w:cs="Times New Roman"/>
          <w:i/>
          <w:sz w:val="28"/>
          <w:szCs w:val="28"/>
          <w:lang w:val="bg-BG"/>
        </w:rPr>
      </w:pPr>
    </w:p>
    <w:p w:rsidR="006B1EF3" w:rsidRDefault="006B1EF3" w:rsidP="00DA7581">
      <w:pPr>
        <w:spacing w:after="0" w:line="360" w:lineRule="auto"/>
        <w:ind w:firstLine="709"/>
        <w:jc w:val="both"/>
        <w:rPr>
          <w:rFonts w:ascii="Times New Roman" w:hAnsi="Times New Roman" w:cs="Times New Roman"/>
          <w:i/>
          <w:sz w:val="28"/>
          <w:szCs w:val="28"/>
          <w:lang w:val="bg-BG"/>
        </w:rPr>
      </w:pPr>
    </w:p>
    <w:p w:rsidR="001E5F77" w:rsidRPr="00A01C1B" w:rsidRDefault="00775C39" w:rsidP="00DA7581">
      <w:pPr>
        <w:spacing w:after="0" w:line="360" w:lineRule="auto"/>
        <w:ind w:firstLine="709"/>
        <w:jc w:val="both"/>
        <w:rPr>
          <w:rFonts w:ascii="Times New Roman" w:hAnsi="Times New Roman" w:cs="Times New Roman"/>
          <w:i/>
          <w:sz w:val="28"/>
          <w:szCs w:val="28"/>
          <w:lang w:val="bg-BG"/>
        </w:rPr>
      </w:pPr>
      <w:r w:rsidRPr="00A01C1B">
        <w:rPr>
          <w:rFonts w:ascii="Times New Roman" w:hAnsi="Times New Roman" w:cs="Times New Roman"/>
          <w:i/>
          <w:sz w:val="28"/>
          <w:szCs w:val="28"/>
          <w:lang w:val="bg-BG"/>
        </w:rPr>
        <w:lastRenderedPageBreak/>
        <w:t xml:space="preserve">Таблица </w:t>
      </w:r>
      <w:r w:rsidR="00A01C1B" w:rsidRPr="00A01C1B">
        <w:rPr>
          <w:rFonts w:ascii="Times New Roman" w:hAnsi="Times New Roman" w:cs="Times New Roman"/>
          <w:i/>
          <w:sz w:val="28"/>
          <w:szCs w:val="28"/>
          <w:lang w:val="bg-BG"/>
        </w:rPr>
        <w:t>№ 7.</w:t>
      </w:r>
      <w:r w:rsidRPr="00A01C1B">
        <w:rPr>
          <w:rFonts w:ascii="Times New Roman" w:hAnsi="Times New Roman" w:cs="Times New Roman"/>
          <w:i/>
          <w:sz w:val="28"/>
          <w:szCs w:val="28"/>
          <w:lang w:val="bg-BG"/>
        </w:rPr>
        <w:t xml:space="preserve"> Таблица, собственост на горските територии в област Силистра</w:t>
      </w:r>
    </w:p>
    <w:tbl>
      <w:tblPr>
        <w:tblStyle w:val="TableNormal1"/>
        <w:tblW w:w="936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248"/>
        <w:gridCol w:w="1247"/>
        <w:gridCol w:w="1019"/>
        <w:gridCol w:w="1741"/>
        <w:gridCol w:w="2202"/>
      </w:tblGrid>
      <w:tr w:rsidR="001E5F77" w:rsidRPr="00F12FB2" w:rsidTr="00B338DA">
        <w:trPr>
          <w:trHeight w:val="493"/>
        </w:trPr>
        <w:tc>
          <w:tcPr>
            <w:tcW w:w="1904" w:type="dxa"/>
          </w:tcPr>
          <w:p w:rsidR="001E5F77" w:rsidRPr="00F12FB2" w:rsidRDefault="001E5F77" w:rsidP="00F12FB2">
            <w:pPr>
              <w:ind w:left="107"/>
              <w:jc w:val="center"/>
              <w:rPr>
                <w:rFonts w:ascii="Times New Roman" w:eastAsia="Times New Roman" w:hAnsi="Times New Roman" w:cs="Times New Roman"/>
                <w:b/>
                <w:sz w:val="24"/>
                <w:szCs w:val="24"/>
                <w:lang w:val="bg-BG"/>
              </w:rPr>
            </w:pPr>
            <w:r w:rsidRPr="00F12FB2">
              <w:rPr>
                <w:rFonts w:ascii="Times New Roman" w:eastAsia="Times New Roman" w:hAnsi="Times New Roman" w:cs="Times New Roman"/>
                <w:b/>
                <w:sz w:val="24"/>
                <w:szCs w:val="24"/>
                <w:lang w:val="bg-BG"/>
              </w:rPr>
              <w:t>Вид</w:t>
            </w:r>
            <w:r w:rsidRPr="00F12FB2">
              <w:rPr>
                <w:rFonts w:ascii="Times New Roman" w:eastAsia="Times New Roman" w:hAnsi="Times New Roman" w:cs="Times New Roman"/>
                <w:b/>
                <w:spacing w:val="-4"/>
                <w:sz w:val="24"/>
                <w:szCs w:val="24"/>
                <w:lang w:val="bg-BG"/>
              </w:rPr>
              <w:t xml:space="preserve"> </w:t>
            </w:r>
            <w:r w:rsidRPr="00F12FB2">
              <w:rPr>
                <w:rFonts w:ascii="Times New Roman" w:eastAsia="Times New Roman" w:hAnsi="Times New Roman" w:cs="Times New Roman"/>
                <w:b/>
                <w:sz w:val="24"/>
                <w:szCs w:val="24"/>
                <w:lang w:val="bg-BG"/>
              </w:rPr>
              <w:t>собственост</w:t>
            </w:r>
          </w:p>
        </w:tc>
        <w:tc>
          <w:tcPr>
            <w:tcW w:w="1248" w:type="dxa"/>
          </w:tcPr>
          <w:p w:rsidR="001E5F77" w:rsidRPr="00F12FB2" w:rsidRDefault="001E5F77" w:rsidP="00F12FB2">
            <w:pPr>
              <w:ind w:left="108"/>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Държавна</w:t>
            </w:r>
          </w:p>
        </w:tc>
        <w:tc>
          <w:tcPr>
            <w:tcW w:w="1247" w:type="dxa"/>
          </w:tcPr>
          <w:p w:rsidR="001E5F77" w:rsidRPr="00F12FB2" w:rsidRDefault="001E5F77" w:rsidP="00F12FB2">
            <w:pPr>
              <w:ind w:left="108"/>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Общинска</w:t>
            </w:r>
          </w:p>
        </w:tc>
        <w:tc>
          <w:tcPr>
            <w:tcW w:w="1019" w:type="dxa"/>
          </w:tcPr>
          <w:p w:rsidR="00F12FB2" w:rsidRDefault="001E5F77" w:rsidP="00F12FB2">
            <w:pPr>
              <w:ind w:left="109"/>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Физ.</w:t>
            </w:r>
          </w:p>
          <w:p w:rsidR="001E5F77" w:rsidRPr="00F12FB2" w:rsidRDefault="001E5F77" w:rsidP="00F12FB2">
            <w:pPr>
              <w:ind w:left="109"/>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лица</w:t>
            </w:r>
          </w:p>
        </w:tc>
        <w:tc>
          <w:tcPr>
            <w:tcW w:w="1741" w:type="dxa"/>
          </w:tcPr>
          <w:p w:rsidR="001E5F77" w:rsidRPr="00F12FB2" w:rsidRDefault="001E5F77" w:rsidP="00F12FB2">
            <w:pPr>
              <w:ind w:left="111"/>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Юридически</w:t>
            </w:r>
          </w:p>
          <w:p w:rsidR="001E5F77" w:rsidRPr="00F12FB2" w:rsidRDefault="001E5F77" w:rsidP="00F12FB2">
            <w:pPr>
              <w:spacing w:before="135"/>
              <w:ind w:left="111"/>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лица</w:t>
            </w:r>
          </w:p>
        </w:tc>
        <w:tc>
          <w:tcPr>
            <w:tcW w:w="2202" w:type="dxa"/>
          </w:tcPr>
          <w:p w:rsidR="001E5F77" w:rsidRPr="00F12FB2" w:rsidRDefault="001E5F77" w:rsidP="00F12FB2">
            <w:pPr>
              <w:ind w:left="114"/>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Религиозни</w:t>
            </w:r>
            <w:r w:rsidR="00F12FB2">
              <w:rPr>
                <w:rFonts w:ascii="Times New Roman" w:eastAsia="Times New Roman" w:hAnsi="Times New Roman" w:cs="Times New Roman"/>
                <w:sz w:val="24"/>
                <w:szCs w:val="24"/>
                <w:lang w:val="bg-BG"/>
              </w:rPr>
              <w:t xml:space="preserve"> </w:t>
            </w:r>
            <w:r w:rsidRPr="00F12FB2">
              <w:rPr>
                <w:rFonts w:ascii="Times New Roman" w:eastAsia="Times New Roman" w:hAnsi="Times New Roman" w:cs="Times New Roman"/>
                <w:sz w:val="24"/>
                <w:szCs w:val="24"/>
                <w:lang w:val="bg-BG"/>
              </w:rPr>
              <w:t>организации</w:t>
            </w:r>
          </w:p>
        </w:tc>
      </w:tr>
      <w:tr w:rsidR="001E5F77" w:rsidRPr="00F12FB2" w:rsidTr="00B338DA">
        <w:trPr>
          <w:trHeight w:val="106"/>
        </w:trPr>
        <w:tc>
          <w:tcPr>
            <w:tcW w:w="1904" w:type="dxa"/>
          </w:tcPr>
          <w:p w:rsidR="001E5F77" w:rsidRPr="00F12FB2" w:rsidRDefault="001E5F77" w:rsidP="00F12FB2">
            <w:pPr>
              <w:ind w:left="107"/>
              <w:jc w:val="center"/>
              <w:rPr>
                <w:rFonts w:ascii="Times New Roman" w:eastAsia="Times New Roman" w:hAnsi="Times New Roman" w:cs="Times New Roman"/>
                <w:b/>
                <w:sz w:val="24"/>
                <w:szCs w:val="24"/>
                <w:lang w:val="bg-BG"/>
              </w:rPr>
            </w:pPr>
            <w:r w:rsidRPr="00F12FB2">
              <w:rPr>
                <w:rFonts w:ascii="Times New Roman" w:eastAsia="Times New Roman" w:hAnsi="Times New Roman" w:cs="Times New Roman"/>
                <w:b/>
                <w:sz w:val="24"/>
                <w:szCs w:val="24"/>
                <w:lang w:val="bg-BG"/>
              </w:rPr>
              <w:t>%</w:t>
            </w:r>
          </w:p>
        </w:tc>
        <w:tc>
          <w:tcPr>
            <w:tcW w:w="1248" w:type="dxa"/>
          </w:tcPr>
          <w:p w:rsidR="001E5F77" w:rsidRPr="00F12FB2" w:rsidRDefault="001E5F77" w:rsidP="00F12FB2">
            <w:pPr>
              <w:ind w:left="108"/>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84,80</w:t>
            </w:r>
          </w:p>
        </w:tc>
        <w:tc>
          <w:tcPr>
            <w:tcW w:w="1247" w:type="dxa"/>
          </w:tcPr>
          <w:p w:rsidR="001E5F77" w:rsidRPr="00F12FB2" w:rsidRDefault="001E5F77" w:rsidP="00F12FB2">
            <w:pPr>
              <w:ind w:left="108"/>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8,70</w:t>
            </w:r>
          </w:p>
        </w:tc>
        <w:tc>
          <w:tcPr>
            <w:tcW w:w="1019" w:type="dxa"/>
          </w:tcPr>
          <w:p w:rsidR="001E5F77" w:rsidRPr="00F12FB2" w:rsidRDefault="001E5F77" w:rsidP="00F12FB2">
            <w:pPr>
              <w:ind w:left="109"/>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4,70</w:t>
            </w:r>
          </w:p>
        </w:tc>
        <w:tc>
          <w:tcPr>
            <w:tcW w:w="1741" w:type="dxa"/>
          </w:tcPr>
          <w:p w:rsidR="001E5F77" w:rsidRPr="00F12FB2" w:rsidRDefault="001E5F77" w:rsidP="00F12FB2">
            <w:pPr>
              <w:ind w:left="111"/>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1,70</w:t>
            </w:r>
          </w:p>
        </w:tc>
        <w:tc>
          <w:tcPr>
            <w:tcW w:w="2202" w:type="dxa"/>
          </w:tcPr>
          <w:p w:rsidR="001E5F77" w:rsidRPr="00F12FB2" w:rsidRDefault="001E5F77" w:rsidP="00F12FB2">
            <w:pPr>
              <w:ind w:left="114"/>
              <w:jc w:val="center"/>
              <w:rPr>
                <w:rFonts w:ascii="Times New Roman" w:eastAsia="Times New Roman" w:hAnsi="Times New Roman" w:cs="Times New Roman"/>
                <w:sz w:val="24"/>
                <w:szCs w:val="24"/>
                <w:lang w:val="bg-BG"/>
              </w:rPr>
            </w:pPr>
            <w:r w:rsidRPr="00F12FB2">
              <w:rPr>
                <w:rFonts w:ascii="Times New Roman" w:eastAsia="Times New Roman" w:hAnsi="Times New Roman" w:cs="Times New Roman"/>
                <w:sz w:val="24"/>
                <w:szCs w:val="24"/>
                <w:lang w:val="bg-BG"/>
              </w:rPr>
              <w:t>0,10</w:t>
            </w:r>
          </w:p>
        </w:tc>
      </w:tr>
    </w:tbl>
    <w:p w:rsidR="00EB0639" w:rsidRPr="00ED2228" w:rsidRDefault="00EB0639" w:rsidP="00EB0639">
      <w:pPr>
        <w:spacing w:after="0" w:line="360" w:lineRule="auto"/>
        <w:ind w:right="-6" w:firstLine="720"/>
        <w:jc w:val="both"/>
        <w:rPr>
          <w:rFonts w:ascii="Times New Roman" w:hAnsi="Times New Roman" w:cs="Times New Roman"/>
          <w:i/>
          <w:sz w:val="28"/>
          <w:szCs w:val="28"/>
          <w:lang w:val="bg-BG"/>
        </w:rPr>
      </w:pPr>
    </w:p>
    <w:p w:rsidR="001E5F77" w:rsidRPr="00ED2228" w:rsidRDefault="001E5F77" w:rsidP="001E5F77">
      <w:pPr>
        <w:spacing w:after="0" w:line="360" w:lineRule="auto"/>
        <w:ind w:right="-6" w:firstLine="720"/>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В ДДС “Каракуз” наред с лесоустройствените дейности, основни дейности са и запазване и обогатяване на видовото разнообразие на дивеча. Характерни за района са следните видове дивеч-благороден елен, сърна, дива свиня, заек, лисица, яребица, фазан, пъдпъдък, гургулица, гривяк, зеленоглава патица, чакал. В малките водоеми обитателите са предимно шаран и карас. Ловната площ на цялото стопанство (в т.ч. и Община Кайнарджа) възлиза на 112649,4 ха, от които 20292,9 ха са в горски територии и 92356,5 ха – в земеделския фонд. Площта е разпределена между 34 ловни дружини. Ловната дейност е предоставена на ловните сдружения, ЛРД „Сокол-1”- гр. Силистра и ЛРД „Дулово” – гр. Дулово.</w:t>
      </w:r>
    </w:p>
    <w:p w:rsidR="001E5F77" w:rsidRPr="00ED2228" w:rsidRDefault="001E5F77" w:rsidP="00806318">
      <w:pPr>
        <w:spacing w:after="0" w:line="360" w:lineRule="auto"/>
        <w:ind w:right="-6" w:firstLine="720"/>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В общината има създадени защитни пояси от акация, махалебка, гледичия, зарзали, габър и др. видове. По настоящем те са стопанисвани от държавата и са в лошо състояние: силно проредени, ограничени хоризонтално и вертикално. Създаването на нови горски масиви, отглеждането и дърводобива са традиционно планирани чрез лесоустройствени планове и в това направление не е необходима особена намеса от страна на общината. Община Кайнарджа има горски територии, възстановени по ЗСПЗЗ, на същите е изготвен ЛУП 2011-2021 (Лесоустройствен проект) и одобре</w:t>
      </w:r>
      <w:r w:rsidR="00806318">
        <w:rPr>
          <w:rFonts w:ascii="Times New Roman" w:hAnsi="Times New Roman" w:cs="Times New Roman"/>
          <w:sz w:val="28"/>
          <w:szCs w:val="28"/>
          <w:lang w:val="bg-BG"/>
        </w:rPr>
        <w:t xml:space="preserve">н ГСП (Горско стопански план). </w:t>
      </w:r>
      <w:r w:rsidRPr="00ED2228">
        <w:rPr>
          <w:rFonts w:ascii="Times New Roman" w:hAnsi="Times New Roman" w:cs="Times New Roman"/>
          <w:sz w:val="28"/>
          <w:szCs w:val="28"/>
          <w:lang w:val="bg-BG"/>
        </w:rPr>
        <w:t xml:space="preserve">През 2014 година са залесени 525 дка нови гори  по проекти, финансирани от ПРСР за периода 2007-2013 г. </w:t>
      </w:r>
      <w:r w:rsidR="00806318">
        <w:rPr>
          <w:rFonts w:ascii="Times New Roman" w:hAnsi="Times New Roman" w:cs="Times New Roman"/>
          <w:sz w:val="28"/>
          <w:szCs w:val="28"/>
          <w:lang w:val="bg-BG"/>
        </w:rPr>
        <w:t xml:space="preserve"> </w:t>
      </w:r>
      <w:r w:rsidRPr="00ED2228">
        <w:rPr>
          <w:rFonts w:ascii="Times New Roman" w:hAnsi="Times New Roman" w:cs="Times New Roman"/>
          <w:sz w:val="28"/>
          <w:szCs w:val="28"/>
          <w:lang w:val="bg-BG"/>
        </w:rPr>
        <w:t xml:space="preserve">Интересен факт е, че в миналото огромна част от територията е била покрита с букови гори, но са били унищожени, в следствие на което пресъхват и тукашните реки. </w:t>
      </w:r>
    </w:p>
    <w:p w:rsidR="005D0C17" w:rsidRPr="00ED2228"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9" w:name="_Toc141434891"/>
      <w:r w:rsidRPr="00ED2228">
        <w:rPr>
          <w:rFonts w:ascii="Times New Roman" w:hAnsi="Times New Roman" w:cs="Times New Roman"/>
          <w:b/>
          <w:color w:val="auto"/>
          <w:sz w:val="28"/>
          <w:szCs w:val="28"/>
          <w:lang w:val="bg-BG"/>
        </w:rPr>
        <w:lastRenderedPageBreak/>
        <w:t>7.6</w:t>
      </w:r>
      <w:r w:rsidR="005D0C17" w:rsidRPr="00ED2228">
        <w:rPr>
          <w:rFonts w:ascii="Times New Roman" w:hAnsi="Times New Roman" w:cs="Times New Roman"/>
          <w:b/>
          <w:color w:val="auto"/>
          <w:sz w:val="28"/>
          <w:szCs w:val="28"/>
          <w:lang w:val="bg-BG"/>
        </w:rPr>
        <w:t xml:space="preserve"> Използване на биогорива и възобновяеми източници в транспорта</w:t>
      </w:r>
      <w:bookmarkEnd w:id="29"/>
      <w:r w:rsidR="005D0C17" w:rsidRPr="00ED2228">
        <w:rPr>
          <w:rFonts w:ascii="Times New Roman" w:hAnsi="Times New Roman" w:cs="Times New Roman"/>
          <w:b/>
          <w:color w:val="auto"/>
          <w:sz w:val="28"/>
          <w:szCs w:val="28"/>
          <w:lang w:val="bg-BG"/>
        </w:rPr>
        <w:t xml:space="preserve"> </w:t>
      </w:r>
    </w:p>
    <w:p w:rsidR="00F12FB2" w:rsidRDefault="00E92A46" w:rsidP="00F12FB2">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Община </w:t>
      </w:r>
      <w:r w:rsidR="00B2505B" w:rsidRPr="00ED2228">
        <w:rPr>
          <w:rFonts w:ascii="Times New Roman" w:eastAsia="Calibri" w:hAnsi="Times New Roman" w:cs="Times New Roman"/>
          <w:sz w:val="28"/>
          <w:szCs w:val="28"/>
          <w:lang w:val="bg-BG"/>
        </w:rPr>
        <w:t>Кайнарджа</w:t>
      </w:r>
      <w:r w:rsidRPr="00ED2228">
        <w:rPr>
          <w:rFonts w:ascii="Times New Roman" w:eastAsia="Calibri" w:hAnsi="Times New Roman" w:cs="Times New Roman"/>
          <w:sz w:val="28"/>
          <w:szCs w:val="28"/>
          <w:lang w:val="bg-BG"/>
        </w:rPr>
        <w:t xml:space="preserve"> не разполага с градски транспорт, при който използването на биогорива да доведе до икономии, тук политиката на държавата по отношение на МПС на територията на страната би дала отражение (например задължителния</w:t>
      </w:r>
      <w:r w:rsidR="00A57010" w:rsidRPr="00ED2228">
        <w:rPr>
          <w:rFonts w:ascii="Times New Roman" w:eastAsia="Calibri" w:hAnsi="Times New Roman" w:cs="Times New Roman"/>
          <w:sz w:val="28"/>
          <w:szCs w:val="28"/>
          <w:lang w:val="bg-BG"/>
        </w:rPr>
        <w:t>т</w:t>
      </w:r>
      <w:r w:rsidRPr="00ED2228">
        <w:rPr>
          <w:rFonts w:ascii="Times New Roman" w:eastAsia="Calibri" w:hAnsi="Times New Roman" w:cs="Times New Roman"/>
          <w:sz w:val="28"/>
          <w:szCs w:val="28"/>
          <w:lang w:val="bg-BG"/>
        </w:rPr>
        <w:t xml:space="preserve"> процент биодобавки в горивата</w:t>
      </w:r>
      <w:r w:rsidR="00A57010" w:rsidRPr="00ED2228">
        <w:rPr>
          <w:rFonts w:ascii="Times New Roman" w:eastAsia="Calibri" w:hAnsi="Times New Roman" w:cs="Times New Roman"/>
          <w:sz w:val="28"/>
          <w:szCs w:val="28"/>
          <w:lang w:val="bg-BG"/>
        </w:rPr>
        <w:t>, което на практика се използва и се отчита ежегодно</w:t>
      </w:r>
      <w:r w:rsidRPr="00ED2228">
        <w:rPr>
          <w:rFonts w:ascii="Times New Roman" w:eastAsia="Calibri" w:hAnsi="Times New Roman" w:cs="Times New Roman"/>
          <w:sz w:val="28"/>
          <w:szCs w:val="28"/>
          <w:lang w:val="bg-BG"/>
        </w:rPr>
        <w:t xml:space="preserve"> </w:t>
      </w:r>
      <w:r w:rsidR="00A57010" w:rsidRPr="00ED2228">
        <w:rPr>
          <w:rFonts w:ascii="Times New Roman" w:eastAsia="Calibri" w:hAnsi="Times New Roman" w:cs="Times New Roman"/>
          <w:sz w:val="28"/>
          <w:szCs w:val="28"/>
          <w:lang w:val="bg-BG"/>
        </w:rPr>
        <w:t>– за диз</w:t>
      </w:r>
      <w:r w:rsidRPr="00ED2228">
        <w:rPr>
          <w:rFonts w:ascii="Times New Roman" w:eastAsia="Calibri" w:hAnsi="Times New Roman" w:cs="Times New Roman"/>
          <w:sz w:val="28"/>
          <w:szCs w:val="28"/>
          <w:lang w:val="bg-BG"/>
        </w:rPr>
        <w:t>и др.)</w:t>
      </w:r>
      <w:bookmarkStart w:id="30" w:name="_Toc141434892"/>
      <w:bookmarkStart w:id="31" w:name="_Toc87447857"/>
      <w:bookmarkStart w:id="32" w:name="_Toc91731259"/>
    </w:p>
    <w:p w:rsidR="00274551" w:rsidRDefault="00274551" w:rsidP="00F12FB2">
      <w:pPr>
        <w:widowControl w:val="0"/>
        <w:autoSpaceDE w:val="0"/>
        <w:autoSpaceDN w:val="0"/>
        <w:spacing w:after="0" w:line="360" w:lineRule="auto"/>
        <w:ind w:firstLine="709"/>
        <w:jc w:val="both"/>
        <w:rPr>
          <w:rFonts w:ascii="Times New Roman" w:hAnsi="Times New Roman" w:cs="Times New Roman"/>
          <w:b/>
          <w:sz w:val="28"/>
          <w:szCs w:val="28"/>
          <w:lang w:val="bg-BG"/>
        </w:rPr>
      </w:pPr>
    </w:p>
    <w:p w:rsidR="008C1A6E" w:rsidRPr="00F12FB2" w:rsidRDefault="00FC6F22" w:rsidP="00F12FB2">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338DA">
        <w:rPr>
          <w:rFonts w:ascii="Times New Roman" w:hAnsi="Times New Roman" w:cs="Times New Roman"/>
          <w:b/>
          <w:sz w:val="28"/>
          <w:szCs w:val="28"/>
          <w:lang w:val="bg-BG"/>
        </w:rPr>
        <w:t xml:space="preserve">8. </w:t>
      </w:r>
      <w:r w:rsidRPr="00D62F60">
        <w:rPr>
          <w:rFonts w:ascii="Times New Roman" w:hAnsi="Times New Roman" w:cs="Times New Roman"/>
          <w:b/>
          <w:sz w:val="28"/>
          <w:szCs w:val="28"/>
          <w:lang w:val="ru-RU"/>
        </w:rPr>
        <w:tab/>
      </w:r>
      <w:r w:rsidRPr="00B338DA">
        <w:rPr>
          <w:rFonts w:ascii="Times New Roman" w:hAnsi="Times New Roman" w:cs="Times New Roman"/>
          <w:b/>
          <w:sz w:val="28"/>
          <w:szCs w:val="28"/>
        </w:rPr>
        <w:t>SWOT</w:t>
      </w:r>
      <w:r w:rsidRPr="00D62F60">
        <w:rPr>
          <w:rFonts w:ascii="Times New Roman" w:hAnsi="Times New Roman" w:cs="Times New Roman"/>
          <w:b/>
          <w:sz w:val="28"/>
          <w:szCs w:val="28"/>
          <w:lang w:val="ru-RU"/>
        </w:rPr>
        <w:t xml:space="preserve"> </w:t>
      </w:r>
      <w:r w:rsidR="008C1A6E">
        <w:rPr>
          <w:rFonts w:ascii="Times New Roman" w:hAnsi="Times New Roman" w:cs="Times New Roman"/>
          <w:b/>
          <w:sz w:val="28"/>
          <w:szCs w:val="28"/>
          <w:lang w:val="bg-BG"/>
        </w:rPr>
        <w:t>анализ</w:t>
      </w:r>
      <w:bookmarkEnd w:id="30"/>
    </w:p>
    <w:p w:rsidR="00FC6F22" w:rsidRPr="00D62F60" w:rsidRDefault="008C1A6E" w:rsidP="00F12FB2">
      <w:pPr>
        <w:pStyle w:val="2"/>
        <w:spacing w:before="0" w:line="360" w:lineRule="auto"/>
        <w:ind w:firstLine="709"/>
        <w:jc w:val="both"/>
        <w:rPr>
          <w:rFonts w:ascii="Times New Roman" w:hAnsi="Times New Roman" w:cs="Times New Roman"/>
          <w:b/>
          <w:color w:val="auto"/>
          <w:sz w:val="28"/>
          <w:szCs w:val="28"/>
          <w:lang w:val="ru-RU"/>
        </w:rPr>
      </w:pPr>
      <w:bookmarkStart w:id="33" w:name="_Toc141434893"/>
      <w:r>
        <w:rPr>
          <w:rFonts w:ascii="Times New Roman" w:hAnsi="Times New Roman" w:cs="Times New Roman"/>
          <w:b/>
          <w:color w:val="auto"/>
          <w:sz w:val="28"/>
          <w:szCs w:val="28"/>
          <w:lang w:val="bg-BG"/>
        </w:rPr>
        <w:t xml:space="preserve">8.1. </w:t>
      </w:r>
      <w:r w:rsidRPr="00B338DA">
        <w:rPr>
          <w:rFonts w:ascii="Times New Roman" w:hAnsi="Times New Roman" w:cs="Times New Roman"/>
          <w:b/>
          <w:color w:val="auto"/>
          <w:sz w:val="28"/>
          <w:szCs w:val="28"/>
        </w:rPr>
        <w:t>SWOT</w:t>
      </w:r>
      <w:r>
        <w:rPr>
          <w:rFonts w:ascii="Times New Roman" w:hAnsi="Times New Roman" w:cs="Times New Roman"/>
          <w:b/>
          <w:color w:val="auto"/>
          <w:sz w:val="28"/>
          <w:szCs w:val="28"/>
          <w:lang w:val="bg-BG"/>
        </w:rPr>
        <w:t xml:space="preserve"> </w:t>
      </w:r>
      <w:r w:rsidR="00FC6F22" w:rsidRPr="00D62F60">
        <w:rPr>
          <w:rFonts w:ascii="Times New Roman" w:hAnsi="Times New Roman" w:cs="Times New Roman"/>
          <w:b/>
          <w:color w:val="auto"/>
          <w:sz w:val="28"/>
          <w:szCs w:val="28"/>
          <w:lang w:val="ru-RU"/>
        </w:rPr>
        <w:t>анализ</w:t>
      </w:r>
      <w:bookmarkEnd w:id="31"/>
      <w:bookmarkEnd w:id="32"/>
      <w:r w:rsidR="00FC6F22" w:rsidRPr="00D62F60">
        <w:rPr>
          <w:rFonts w:ascii="Times New Roman" w:hAnsi="Times New Roman" w:cs="Times New Roman"/>
          <w:b/>
          <w:color w:val="auto"/>
          <w:sz w:val="28"/>
          <w:szCs w:val="28"/>
          <w:lang w:val="ru-RU"/>
        </w:rPr>
        <w:t xml:space="preserve"> </w:t>
      </w:r>
      <w:r w:rsidR="00B338DA" w:rsidRPr="00D62F60">
        <w:rPr>
          <w:rFonts w:ascii="Times New Roman" w:hAnsi="Times New Roman" w:cs="Times New Roman"/>
          <w:b/>
          <w:color w:val="auto"/>
          <w:sz w:val="28"/>
          <w:szCs w:val="28"/>
          <w:lang w:val="ru-RU"/>
        </w:rPr>
        <w:t>н</w:t>
      </w:r>
      <w:r w:rsidR="00FC6F22" w:rsidRPr="00D62F60">
        <w:rPr>
          <w:rFonts w:ascii="Times New Roman" w:hAnsi="Times New Roman" w:cs="Times New Roman"/>
          <w:b/>
          <w:color w:val="auto"/>
          <w:sz w:val="28"/>
          <w:szCs w:val="28"/>
          <w:lang w:val="ru-RU"/>
        </w:rPr>
        <w:t>а икономическото и социално положение на община Кайнарджа</w:t>
      </w:r>
      <w:bookmarkEnd w:id="33"/>
    </w:p>
    <w:p w:rsidR="00FC6F22" w:rsidRPr="00DA7581" w:rsidRDefault="00FC6F22" w:rsidP="00F12FB2">
      <w:pPr>
        <w:spacing w:after="0" w:line="360" w:lineRule="auto"/>
        <w:ind w:firstLine="720"/>
        <w:jc w:val="both"/>
        <w:rPr>
          <w:rFonts w:ascii="Times New Roman" w:hAnsi="Times New Roman" w:cs="Times New Roman"/>
          <w:i/>
          <w:sz w:val="28"/>
          <w:szCs w:val="28"/>
          <w:lang w:val="bg-BG"/>
        </w:rPr>
      </w:pPr>
      <w:r w:rsidRPr="00DA7581">
        <w:rPr>
          <w:rFonts w:ascii="Times New Roman" w:hAnsi="Times New Roman" w:cs="Times New Roman"/>
          <w:i/>
          <w:sz w:val="28"/>
          <w:szCs w:val="28"/>
          <w:lang w:val="bg-BG"/>
        </w:rPr>
        <w:t xml:space="preserve">Таблица № </w:t>
      </w:r>
      <w:r w:rsidR="00A01C1B">
        <w:rPr>
          <w:rFonts w:ascii="Times New Roman" w:hAnsi="Times New Roman" w:cs="Times New Roman"/>
          <w:i/>
          <w:sz w:val="28"/>
          <w:szCs w:val="28"/>
          <w:lang w:val="bg-BG"/>
        </w:rPr>
        <w:t>8</w:t>
      </w:r>
      <w:r w:rsidRPr="00DA7581">
        <w:rPr>
          <w:rFonts w:ascii="Times New Roman" w:hAnsi="Times New Roman" w:cs="Times New Roman"/>
          <w:i/>
          <w:sz w:val="28"/>
          <w:szCs w:val="28"/>
          <w:lang w:val="bg-BG"/>
        </w:rPr>
        <w:t>. Матрица- SWOT</w:t>
      </w:r>
    </w:p>
    <w:tbl>
      <w:tblPr>
        <w:tblStyle w:val="13"/>
        <w:tblW w:w="0" w:type="auto"/>
        <w:tblLook w:val="06A0" w:firstRow="1" w:lastRow="0" w:firstColumn="1" w:lastColumn="0" w:noHBand="1" w:noVBand="1"/>
      </w:tblPr>
      <w:tblGrid>
        <w:gridCol w:w="5353"/>
        <w:gridCol w:w="4135"/>
      </w:tblGrid>
      <w:tr w:rsidR="00FC6F22" w:rsidRPr="00DA7581" w:rsidTr="00274551">
        <w:tc>
          <w:tcPr>
            <w:tcW w:w="5353" w:type="dxa"/>
          </w:tcPr>
          <w:p w:rsidR="00FC6F22" w:rsidRPr="00DA7581" w:rsidRDefault="00FC6F22" w:rsidP="00F12FB2">
            <w:pPr>
              <w:tabs>
                <w:tab w:val="left" w:pos="164"/>
                <w:tab w:val="left" w:pos="426"/>
                <w:tab w:val="left" w:pos="570"/>
              </w:tabs>
              <w:ind w:firstLine="22"/>
              <w:jc w:val="center"/>
              <w:rPr>
                <w:rFonts w:ascii="Times New Roman" w:eastAsia="Calibri" w:hAnsi="Times New Roman" w:cs="Times New Roman"/>
                <w:i/>
                <w:sz w:val="24"/>
                <w:szCs w:val="24"/>
              </w:rPr>
            </w:pPr>
            <w:r w:rsidRPr="00DA7581">
              <w:rPr>
                <w:rFonts w:ascii="Times New Roman" w:eastAsia="Calibri" w:hAnsi="Times New Roman" w:cs="Times New Roman"/>
                <w:i/>
                <w:sz w:val="24"/>
                <w:szCs w:val="24"/>
              </w:rPr>
              <w:t>Силни страни</w:t>
            </w:r>
          </w:p>
        </w:tc>
        <w:tc>
          <w:tcPr>
            <w:tcW w:w="4135" w:type="dxa"/>
          </w:tcPr>
          <w:p w:rsidR="00FC6F22" w:rsidRPr="00DA7581" w:rsidRDefault="00FC6F22" w:rsidP="00F12FB2">
            <w:pPr>
              <w:tabs>
                <w:tab w:val="left" w:pos="164"/>
                <w:tab w:val="left" w:pos="426"/>
                <w:tab w:val="left" w:pos="570"/>
              </w:tabs>
              <w:ind w:left="-98" w:right="-111" w:firstLine="22"/>
              <w:jc w:val="center"/>
              <w:rPr>
                <w:rFonts w:ascii="Times New Roman" w:eastAsia="Calibri" w:hAnsi="Times New Roman" w:cs="Times New Roman"/>
                <w:i/>
                <w:sz w:val="24"/>
                <w:szCs w:val="24"/>
              </w:rPr>
            </w:pPr>
            <w:r w:rsidRPr="00DA7581">
              <w:rPr>
                <w:rFonts w:ascii="Times New Roman" w:eastAsia="Calibri" w:hAnsi="Times New Roman" w:cs="Times New Roman"/>
                <w:i/>
                <w:sz w:val="24"/>
                <w:szCs w:val="24"/>
              </w:rPr>
              <w:t>Слаби страни</w:t>
            </w:r>
          </w:p>
        </w:tc>
      </w:tr>
      <w:tr w:rsidR="00FC6F22" w:rsidRPr="00A0155B" w:rsidTr="00274551">
        <w:tc>
          <w:tcPr>
            <w:tcW w:w="5353" w:type="dxa"/>
          </w:tcPr>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Стратегическо местоположение в граничен район</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Наличие на работещ ГКПП и транспортен коридор с Р Румъния</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Трансгранично сътрудничество с румънските общини Липница и Валу Луи Траян, окръг Констанца</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Налични бизнес отношения в трансграничния регион</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Много добра транспортна инфраструк-тура между населените места от общината и транспортната връзка с други общини</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Много добре развити различни отрасли на земеделието</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Запазена чиста околна среда</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Наличие на природни дадености и територии от екологичната мрежа Натура 2000</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Наличие на множество исторически и културни обекти</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Много добре развита инфраструктура на образователните институции</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Добре развити образователни услуги</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Добре развита техническа инфраструктура</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Постоянно наличие на улично осветление</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Добре развита социална инфраструктура;</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lastRenderedPageBreak/>
              <w:t>-Голямо разнообразие на социалните услуги;</w:t>
            </w:r>
          </w:p>
          <w:p w:rsidR="00FC6F22" w:rsidRPr="00DA7581" w:rsidRDefault="00FC6F22" w:rsidP="00DA7581">
            <w:pPr>
              <w:tabs>
                <w:tab w:val="left" w:pos="164"/>
                <w:tab w:val="left" w:pos="426"/>
                <w:tab w:val="left" w:pos="570"/>
              </w:tabs>
              <w:ind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Добро качество на социалните услуги.</w:t>
            </w:r>
          </w:p>
        </w:tc>
        <w:tc>
          <w:tcPr>
            <w:tcW w:w="4135" w:type="dxa"/>
          </w:tcPr>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lastRenderedPageBreak/>
              <w:t>-</w:t>
            </w:r>
            <w:r w:rsidRPr="00DA7581">
              <w:rPr>
                <w:rFonts w:ascii="Times New Roman" w:eastAsia="Calibri" w:hAnsi="Times New Roman" w:cs="Times New Roman"/>
                <w:sz w:val="24"/>
                <w:szCs w:val="24"/>
              </w:rPr>
              <w:tab/>
              <w:t>Амортизирана водопреносна мрежа</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Липса на междуселищен транспорт</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Висока безработица и ниска квалификация на безработните лица</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Недостиг на квалифицирани кадри</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Обезлюдяване на територията на общината и миграция на млади хора</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Ниски доходи на трудоспособното население</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Неритмично сметосъбиране и сметоизвозване</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Ограничен достъп до културни събития</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Ниско качество и затруднен достъп до здравеопазване</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Недостатъчен персонал в услугите;</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Липса на предоставяне на супервизия и подкрепа на персонала на социални услуги в общината;</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-Не достатъчно усвояване на възможностите за финансиране по ОП РЧР 2014 – 2020.</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Сезонна зависимост на местните производства</w:t>
            </w:r>
          </w:p>
          <w:p w:rsidR="00FC6F22" w:rsidRPr="00DA7581" w:rsidRDefault="00FC6F22" w:rsidP="00DA7581">
            <w:pPr>
              <w:tabs>
                <w:tab w:val="left" w:pos="164"/>
                <w:tab w:val="left" w:pos="426"/>
                <w:tab w:val="left" w:pos="570"/>
              </w:tabs>
              <w:ind w:left="-98" w:right="-111" w:firstLine="22"/>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w:t>
            </w:r>
            <w:r w:rsidRPr="00DA7581">
              <w:rPr>
                <w:rFonts w:ascii="Times New Roman" w:eastAsia="Calibri" w:hAnsi="Times New Roman" w:cs="Times New Roman"/>
                <w:sz w:val="24"/>
                <w:szCs w:val="24"/>
              </w:rPr>
              <w:tab/>
              <w:t xml:space="preserve">Липса на високотехнологични и </w:t>
            </w:r>
            <w:r w:rsidRPr="00DA7581">
              <w:rPr>
                <w:rFonts w:ascii="Times New Roman" w:eastAsia="Calibri" w:hAnsi="Times New Roman" w:cs="Times New Roman"/>
                <w:sz w:val="24"/>
                <w:szCs w:val="24"/>
              </w:rPr>
              <w:lastRenderedPageBreak/>
              <w:t>иновативни производства</w:t>
            </w:r>
          </w:p>
          <w:p w:rsidR="00FC6F22" w:rsidRPr="00DA7581" w:rsidRDefault="00FC6F22" w:rsidP="00DA7581">
            <w:pPr>
              <w:tabs>
                <w:tab w:val="left" w:pos="164"/>
                <w:tab w:val="left" w:pos="426"/>
                <w:tab w:val="left" w:pos="570"/>
              </w:tabs>
              <w:ind w:right="-111" w:firstLine="22"/>
              <w:jc w:val="both"/>
              <w:rPr>
                <w:rFonts w:ascii="Times New Roman" w:eastAsia="Calibri" w:hAnsi="Times New Roman" w:cs="Times New Roman"/>
                <w:sz w:val="24"/>
                <w:szCs w:val="24"/>
              </w:rPr>
            </w:pPr>
          </w:p>
        </w:tc>
      </w:tr>
      <w:tr w:rsidR="00666DDC" w:rsidRPr="00DA7581" w:rsidTr="00274551">
        <w:trPr>
          <w:trHeight w:val="70"/>
        </w:trPr>
        <w:tc>
          <w:tcPr>
            <w:tcW w:w="5353" w:type="dxa"/>
          </w:tcPr>
          <w:p w:rsidR="00666DDC" w:rsidRPr="00DA7581" w:rsidRDefault="00666DDC" w:rsidP="00DA7581">
            <w:pPr>
              <w:tabs>
                <w:tab w:val="left" w:pos="426"/>
                <w:tab w:val="left" w:pos="570"/>
                <w:tab w:val="left" w:pos="993"/>
              </w:tabs>
              <w:ind w:right="-111"/>
              <w:jc w:val="both"/>
              <w:rPr>
                <w:rFonts w:ascii="Times New Roman" w:eastAsia="Calibri" w:hAnsi="Times New Roman" w:cs="Times New Roman"/>
                <w:i/>
                <w:sz w:val="24"/>
                <w:szCs w:val="24"/>
              </w:rPr>
            </w:pPr>
            <w:r w:rsidRPr="00DA7581">
              <w:rPr>
                <w:rFonts w:ascii="Times New Roman" w:eastAsia="Calibri" w:hAnsi="Times New Roman" w:cs="Times New Roman"/>
                <w:i/>
                <w:sz w:val="24"/>
                <w:szCs w:val="24"/>
              </w:rPr>
              <w:lastRenderedPageBreak/>
              <w:t xml:space="preserve">                 Възможности</w:t>
            </w:r>
          </w:p>
        </w:tc>
        <w:tc>
          <w:tcPr>
            <w:tcW w:w="4135" w:type="dxa"/>
          </w:tcPr>
          <w:p w:rsidR="00666DDC" w:rsidRPr="00DA7581" w:rsidRDefault="00666DDC" w:rsidP="00DA7581">
            <w:pPr>
              <w:tabs>
                <w:tab w:val="left" w:pos="426"/>
                <w:tab w:val="left" w:pos="570"/>
                <w:tab w:val="left" w:pos="993"/>
              </w:tabs>
              <w:ind w:right="-111" w:hanging="120"/>
              <w:jc w:val="both"/>
              <w:rPr>
                <w:rFonts w:ascii="Times New Roman" w:eastAsia="Calibri" w:hAnsi="Times New Roman" w:cs="Times New Roman"/>
                <w:i/>
                <w:sz w:val="24"/>
                <w:szCs w:val="24"/>
              </w:rPr>
            </w:pPr>
            <w:r w:rsidRPr="00DA7581">
              <w:rPr>
                <w:rFonts w:ascii="Times New Roman" w:eastAsia="Calibri" w:hAnsi="Times New Roman" w:cs="Times New Roman"/>
                <w:i/>
                <w:sz w:val="24"/>
                <w:szCs w:val="24"/>
              </w:rPr>
              <w:t xml:space="preserve">                             Заплахи</w:t>
            </w:r>
          </w:p>
        </w:tc>
      </w:tr>
      <w:tr w:rsidR="00FC6F22" w:rsidRPr="00A0155B" w:rsidTr="00274551">
        <w:trPr>
          <w:trHeight w:val="895"/>
        </w:trPr>
        <w:tc>
          <w:tcPr>
            <w:tcW w:w="5353" w:type="dxa"/>
          </w:tcPr>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-Повишаване на административния капацитет с оглед усвояване на европейски средства</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Кандидатстване по Оперативни програми</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Предоставяне на стимули за привличане на специалисти.</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Привличане на инвеститори за създаване на нови предприятия и разкриване на нови работни места</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-Създаване на преработвателни предприятия за устойчивост на развития селскостопански сектор</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-Повишаване образованието и квалификацията на човешките ресурси и учене през целия живот</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-Подобряване на техническата инфраструктура чрез инвестиции с местни ресурси и от Европейските фондове</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-Създаване на инфраструктура за оползотворяване на оборския тор и производство на компост и други органични торове</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Подобряване на съществуващите и /или изграждане на индустриални и бизнес зони</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Подобряване и развитие на зони за отдих и туризъм</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Подобряване и развити</w:t>
            </w:r>
            <w:r w:rsidR="00666DDC" w:rsidRPr="00DA7581">
              <w:rPr>
                <w:rFonts w:ascii="Times New Roman" w:eastAsia="Calibri" w:hAnsi="Times New Roman" w:cs="Times New Roman"/>
                <w:sz w:val="24"/>
                <w:szCs w:val="24"/>
              </w:rPr>
              <w:t>е</w:t>
            </w:r>
            <w:r w:rsidRPr="00DA7581">
              <w:rPr>
                <w:rFonts w:ascii="Times New Roman" w:eastAsia="Calibri" w:hAnsi="Times New Roman" w:cs="Times New Roman"/>
                <w:sz w:val="24"/>
                <w:szCs w:val="24"/>
              </w:rPr>
              <w:t xml:space="preserve"> на зони за култура и духовност</w:t>
            </w:r>
          </w:p>
          <w:p w:rsidR="00FC6F22" w:rsidRPr="00DA7581" w:rsidRDefault="00FC6F22" w:rsidP="00DA7581">
            <w:pPr>
              <w:tabs>
                <w:tab w:val="left" w:pos="426"/>
                <w:tab w:val="left" w:pos="570"/>
                <w:tab w:val="left" w:pos="993"/>
              </w:tabs>
              <w:ind w:right="-111"/>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Разширяване обхвата на биологичните и другите видове щадящи производства на селскостопанска продукция</w:t>
            </w:r>
          </w:p>
        </w:tc>
        <w:tc>
          <w:tcPr>
            <w:tcW w:w="4135" w:type="dxa"/>
          </w:tcPr>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Увеличаване на миграцията и увеличаване на средната възраст на населението</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-Ниска ефективност от усвояване на средства от външно за общината финансиране</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Недостатъчни инвестиции за развитие на нови бизнеси или въвеждане на нови технологии в съществуващите</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-Недостатъчни инвестиции в енергоспестяващи мерки и дейности</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Влошено състояние на животновъдния сектор, поради увеличено замърсяване на елементите на околната среда</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Влошаване качеството на техническата и социална инфраструктура</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Влошаване качеството на питейната вода</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Природни бедствия и катаклизми, предизвикани от промените в климата</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Липса на финансови средства за поддържане на природното и културно наследство</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r w:rsidRPr="00DA7581">
              <w:rPr>
                <w:rFonts w:ascii="Times New Roman" w:eastAsia="Calibri" w:hAnsi="Times New Roman" w:cs="Times New Roman"/>
                <w:sz w:val="24"/>
                <w:szCs w:val="24"/>
              </w:rPr>
              <w:t>- Влошаване състоянието на зоните по Натура 2000 и намаляване на биологичното разнообразие</w:t>
            </w:r>
          </w:p>
          <w:p w:rsidR="00FC6F22" w:rsidRPr="00DA7581" w:rsidRDefault="00FC6F22" w:rsidP="00DA7581">
            <w:pPr>
              <w:tabs>
                <w:tab w:val="left" w:pos="426"/>
                <w:tab w:val="left" w:pos="570"/>
                <w:tab w:val="left" w:pos="993"/>
              </w:tabs>
              <w:ind w:right="-111" w:hanging="120"/>
              <w:jc w:val="both"/>
              <w:rPr>
                <w:rFonts w:ascii="Times New Roman" w:eastAsia="Calibri" w:hAnsi="Times New Roman" w:cs="Times New Roman"/>
                <w:sz w:val="24"/>
                <w:szCs w:val="24"/>
              </w:rPr>
            </w:pPr>
          </w:p>
        </w:tc>
      </w:tr>
    </w:tbl>
    <w:p w:rsidR="00B119DA" w:rsidRDefault="00B119DA" w:rsidP="00826E89">
      <w:pPr>
        <w:pStyle w:val="ad"/>
        <w:spacing w:line="360" w:lineRule="auto"/>
        <w:ind w:firstLine="708"/>
        <w:jc w:val="both"/>
        <w:rPr>
          <w:rFonts w:ascii="Times New Roman" w:hAnsi="Times New Roman" w:cs="Times New Roman"/>
          <w:sz w:val="28"/>
          <w:szCs w:val="28"/>
        </w:rPr>
      </w:pPr>
    </w:p>
    <w:p w:rsidR="00FC6F22" w:rsidRDefault="00FC6F22" w:rsidP="00826E89">
      <w:pPr>
        <w:pStyle w:val="ad"/>
        <w:spacing w:line="360" w:lineRule="auto"/>
        <w:ind w:firstLine="708"/>
        <w:jc w:val="both"/>
        <w:rPr>
          <w:rFonts w:ascii="Times New Roman" w:hAnsi="Times New Roman" w:cs="Times New Roman"/>
          <w:sz w:val="28"/>
          <w:szCs w:val="28"/>
        </w:rPr>
      </w:pPr>
      <w:r w:rsidRPr="000F3D40">
        <w:rPr>
          <w:rFonts w:ascii="Times New Roman" w:hAnsi="Times New Roman" w:cs="Times New Roman"/>
          <w:sz w:val="28"/>
          <w:szCs w:val="28"/>
        </w:rPr>
        <w:t xml:space="preserve">Община Кайнарджа трябва да се стреми да се приспособи към заобикалящата я среда. SWOT анализът е много добър инструмент за анализ на вътрешните силни и слаби страни и външните възможности и заплахи. Това е само първата стъпка към съобразяването със средата. Реалното приспособяване към външната среда често е най - трудната дейност. </w:t>
      </w:r>
    </w:p>
    <w:p w:rsidR="00C478BB" w:rsidRDefault="00C478BB" w:rsidP="00826E89">
      <w:pPr>
        <w:pStyle w:val="ad"/>
        <w:spacing w:line="360" w:lineRule="auto"/>
        <w:ind w:firstLine="708"/>
        <w:jc w:val="both"/>
        <w:rPr>
          <w:rFonts w:ascii="Times New Roman" w:hAnsi="Times New Roman" w:cs="Times New Roman"/>
          <w:sz w:val="28"/>
          <w:szCs w:val="28"/>
        </w:rPr>
      </w:pPr>
    </w:p>
    <w:p w:rsidR="00C478BB" w:rsidRDefault="00C478BB" w:rsidP="00826E89">
      <w:pPr>
        <w:pStyle w:val="ad"/>
        <w:spacing w:line="360" w:lineRule="auto"/>
        <w:ind w:firstLine="708"/>
        <w:jc w:val="both"/>
        <w:rPr>
          <w:rFonts w:ascii="Times New Roman" w:hAnsi="Times New Roman" w:cs="Times New Roman"/>
          <w:sz w:val="28"/>
          <w:szCs w:val="28"/>
        </w:rPr>
      </w:pPr>
    </w:p>
    <w:p w:rsidR="00666DDC" w:rsidRDefault="00666DDC" w:rsidP="00666DDC">
      <w:pPr>
        <w:pStyle w:val="4"/>
        <w:rPr>
          <w:rFonts w:ascii="Times New Roman" w:eastAsia="Calibri" w:hAnsi="Times New Roman" w:cs="Times New Roman"/>
          <w:b/>
          <w:i w:val="0"/>
          <w:color w:val="auto"/>
          <w:sz w:val="28"/>
          <w:szCs w:val="28"/>
          <w:lang w:val="ru-RU"/>
        </w:rPr>
      </w:pPr>
      <w:r w:rsidRPr="00666DDC">
        <w:rPr>
          <w:rFonts w:ascii="Times New Roman" w:eastAsia="Calibri" w:hAnsi="Times New Roman" w:cs="Times New Roman"/>
          <w:b/>
          <w:i w:val="0"/>
          <w:color w:val="auto"/>
          <w:sz w:val="28"/>
          <w:szCs w:val="28"/>
          <w:lang w:val="bg-BG"/>
        </w:rPr>
        <w:lastRenderedPageBreak/>
        <w:t xml:space="preserve">          </w:t>
      </w:r>
      <w:r w:rsidR="008C1A6E">
        <w:rPr>
          <w:rFonts w:ascii="Times New Roman" w:eastAsia="Calibri" w:hAnsi="Times New Roman" w:cs="Times New Roman"/>
          <w:b/>
          <w:i w:val="0"/>
          <w:color w:val="auto"/>
          <w:sz w:val="28"/>
          <w:szCs w:val="28"/>
          <w:lang w:val="bg-BG"/>
        </w:rPr>
        <w:t>8.2</w:t>
      </w:r>
      <w:r w:rsidR="00C04856">
        <w:rPr>
          <w:rFonts w:ascii="Times New Roman" w:eastAsia="Calibri" w:hAnsi="Times New Roman" w:cs="Times New Roman"/>
          <w:b/>
          <w:i w:val="0"/>
          <w:color w:val="auto"/>
          <w:sz w:val="28"/>
          <w:szCs w:val="28"/>
          <w:lang w:val="bg-BG"/>
        </w:rPr>
        <w:t>.</w:t>
      </w:r>
      <w:r w:rsidRPr="00666DDC">
        <w:rPr>
          <w:rFonts w:ascii="Times New Roman" w:eastAsia="Calibri" w:hAnsi="Times New Roman" w:cs="Times New Roman"/>
          <w:b/>
          <w:i w:val="0"/>
          <w:color w:val="auto"/>
          <w:sz w:val="28"/>
          <w:szCs w:val="28"/>
          <w:lang w:val="bg-BG"/>
        </w:rPr>
        <w:t xml:space="preserve">         </w:t>
      </w:r>
      <w:r w:rsidRPr="00666DDC">
        <w:rPr>
          <w:rFonts w:ascii="Times New Roman" w:eastAsia="Calibri" w:hAnsi="Times New Roman" w:cs="Times New Roman"/>
          <w:b/>
          <w:i w:val="0"/>
          <w:color w:val="auto"/>
          <w:sz w:val="28"/>
          <w:szCs w:val="28"/>
        </w:rPr>
        <w:t>SWOT</w:t>
      </w:r>
      <w:r w:rsidRPr="00D62F60">
        <w:rPr>
          <w:rFonts w:ascii="Times New Roman" w:eastAsia="Calibri" w:hAnsi="Times New Roman" w:cs="Times New Roman"/>
          <w:b/>
          <w:i w:val="0"/>
          <w:color w:val="auto"/>
          <w:sz w:val="28"/>
          <w:szCs w:val="28"/>
          <w:lang w:val="ru-RU"/>
        </w:rPr>
        <w:t xml:space="preserve"> анализ </w:t>
      </w:r>
      <w:r w:rsidRPr="00666DDC">
        <w:rPr>
          <w:rFonts w:ascii="Times New Roman" w:eastAsia="Calibri" w:hAnsi="Times New Roman" w:cs="Times New Roman"/>
          <w:b/>
          <w:i w:val="0"/>
          <w:color w:val="auto"/>
          <w:sz w:val="28"/>
          <w:szCs w:val="28"/>
          <w:lang w:val="bg-BG"/>
        </w:rPr>
        <w:t xml:space="preserve">за използването на енергия от </w:t>
      </w:r>
      <w:r>
        <w:rPr>
          <w:rFonts w:ascii="Times New Roman" w:eastAsia="Calibri" w:hAnsi="Times New Roman" w:cs="Times New Roman"/>
          <w:b/>
          <w:i w:val="0"/>
          <w:color w:val="auto"/>
          <w:sz w:val="28"/>
          <w:szCs w:val="28"/>
          <w:lang w:val="bg-BG"/>
        </w:rPr>
        <w:t>възобновяеми източници/</w:t>
      </w:r>
      <w:r w:rsidRPr="00666DDC">
        <w:rPr>
          <w:rFonts w:ascii="Times New Roman" w:eastAsia="Calibri" w:hAnsi="Times New Roman" w:cs="Times New Roman"/>
          <w:b/>
          <w:i w:val="0"/>
          <w:color w:val="auto"/>
          <w:sz w:val="28"/>
          <w:szCs w:val="28"/>
          <w:lang w:val="bg-BG"/>
        </w:rPr>
        <w:t>ВИ</w:t>
      </w:r>
      <w:r>
        <w:rPr>
          <w:rFonts w:ascii="Times New Roman" w:eastAsia="Calibri" w:hAnsi="Times New Roman" w:cs="Times New Roman"/>
          <w:b/>
          <w:i w:val="0"/>
          <w:color w:val="auto"/>
          <w:sz w:val="28"/>
          <w:szCs w:val="28"/>
          <w:lang w:val="bg-BG"/>
        </w:rPr>
        <w:t xml:space="preserve">/ </w:t>
      </w:r>
      <w:r w:rsidRPr="00D62F60">
        <w:rPr>
          <w:rFonts w:ascii="Times New Roman" w:eastAsia="Calibri" w:hAnsi="Times New Roman" w:cs="Times New Roman"/>
          <w:b/>
          <w:i w:val="0"/>
          <w:color w:val="auto"/>
          <w:sz w:val="28"/>
          <w:szCs w:val="28"/>
          <w:lang w:val="ru-RU"/>
        </w:rPr>
        <w:t>в община Кайнарджа</w:t>
      </w:r>
      <w:r w:rsidR="00B119DA">
        <w:rPr>
          <w:rFonts w:ascii="Times New Roman" w:eastAsia="Calibri" w:hAnsi="Times New Roman" w:cs="Times New Roman"/>
          <w:b/>
          <w:i w:val="0"/>
          <w:color w:val="auto"/>
          <w:sz w:val="28"/>
          <w:szCs w:val="28"/>
          <w:lang w:val="ru-RU"/>
        </w:rPr>
        <w:t>;</w:t>
      </w:r>
    </w:p>
    <w:p w:rsidR="00B119DA" w:rsidRPr="00B119DA" w:rsidRDefault="00B119DA" w:rsidP="00B119DA">
      <w:pPr>
        <w:rPr>
          <w:lang w:val="ru-RU"/>
        </w:rPr>
      </w:pPr>
    </w:p>
    <w:p w:rsidR="00FC6F22" w:rsidRPr="00DA7581" w:rsidRDefault="00FC6F22" w:rsidP="00DA7581">
      <w:pPr>
        <w:pStyle w:val="ad"/>
        <w:spacing w:line="360" w:lineRule="auto"/>
        <w:ind w:firstLine="708"/>
        <w:jc w:val="both"/>
        <w:rPr>
          <w:rFonts w:ascii="Times New Roman" w:hAnsi="Times New Roman" w:cs="Times New Roman"/>
          <w:i/>
          <w:sz w:val="28"/>
          <w:szCs w:val="28"/>
        </w:rPr>
      </w:pPr>
      <w:bookmarkStart w:id="34" w:name="_Toc395099656"/>
      <w:r w:rsidRPr="00DA7581">
        <w:rPr>
          <w:rFonts w:ascii="Times New Roman" w:hAnsi="Times New Roman" w:cs="Times New Roman"/>
          <w:i/>
          <w:sz w:val="28"/>
          <w:szCs w:val="28"/>
        </w:rPr>
        <w:t xml:space="preserve">Таблица № </w:t>
      </w:r>
      <w:r w:rsidR="00A01C1B">
        <w:rPr>
          <w:rFonts w:ascii="Times New Roman" w:hAnsi="Times New Roman" w:cs="Times New Roman"/>
          <w:i/>
          <w:sz w:val="28"/>
          <w:szCs w:val="28"/>
        </w:rPr>
        <w:t>9</w:t>
      </w:r>
      <w:r w:rsidRPr="00DA7581">
        <w:rPr>
          <w:rFonts w:ascii="Times New Roman" w:hAnsi="Times New Roman" w:cs="Times New Roman"/>
          <w:i/>
          <w:sz w:val="28"/>
          <w:szCs w:val="28"/>
        </w:rPr>
        <w:t>. SWOT анализ</w:t>
      </w:r>
      <w:bookmarkEnd w:id="34"/>
      <w:r w:rsidRPr="00DA7581">
        <w:rPr>
          <w:rFonts w:ascii="Times New Roman" w:hAnsi="Times New Roman" w:cs="Times New Roman"/>
          <w:i/>
          <w:sz w:val="28"/>
          <w:szCs w:val="28"/>
        </w:rPr>
        <w:t xml:space="preserve"> </w:t>
      </w:r>
      <w:r w:rsidR="00666DDC" w:rsidRPr="00DA7581">
        <w:rPr>
          <w:rFonts w:ascii="Times New Roman" w:hAnsi="Times New Roman" w:cs="Times New Roman"/>
          <w:i/>
          <w:sz w:val="28"/>
          <w:szCs w:val="28"/>
        </w:rPr>
        <w:t xml:space="preserve">за използването на енергия от </w:t>
      </w:r>
      <w:r w:rsidR="007B7CE6" w:rsidRPr="00DA7581">
        <w:rPr>
          <w:rFonts w:ascii="Times New Roman" w:hAnsi="Times New Roman" w:cs="Times New Roman"/>
          <w:i/>
          <w:sz w:val="28"/>
          <w:szCs w:val="28"/>
        </w:rPr>
        <w:t>ВИ в</w:t>
      </w:r>
      <w:r w:rsidRPr="00DA7581">
        <w:rPr>
          <w:rFonts w:ascii="Times New Roman" w:hAnsi="Times New Roman" w:cs="Times New Roman"/>
          <w:i/>
          <w:sz w:val="28"/>
          <w:szCs w:val="28"/>
        </w:rPr>
        <w:t xml:space="preserve"> община Кайнарджа</w:t>
      </w:r>
    </w:p>
    <w:tbl>
      <w:tblPr>
        <w:tblStyle w:val="af1"/>
        <w:tblW w:w="9747" w:type="dxa"/>
        <w:tblLook w:val="00A0" w:firstRow="1" w:lastRow="0" w:firstColumn="1" w:lastColumn="0" w:noHBand="0" w:noVBand="0"/>
      </w:tblPr>
      <w:tblGrid>
        <w:gridCol w:w="5211"/>
        <w:gridCol w:w="4536"/>
      </w:tblGrid>
      <w:tr w:rsidR="00FC6F22" w:rsidRPr="00242969" w:rsidTr="00F12FB2">
        <w:tc>
          <w:tcPr>
            <w:tcW w:w="5211" w:type="dxa"/>
          </w:tcPr>
          <w:p w:rsidR="00FC6F22" w:rsidRPr="00242969" w:rsidRDefault="00FC6F22" w:rsidP="00F12FB2">
            <w:pPr>
              <w:spacing w:before="60" w:after="60"/>
              <w:jc w:val="center"/>
              <w:rPr>
                <w:rFonts w:ascii="Times New Roman" w:eastAsia="Calibri" w:hAnsi="Times New Roman" w:cs="Times New Roman"/>
                <w:b/>
                <w:bCs/>
                <w:sz w:val="24"/>
                <w:szCs w:val="24"/>
              </w:rPr>
            </w:pPr>
            <w:r w:rsidRPr="00242969">
              <w:rPr>
                <w:rFonts w:ascii="Times New Roman" w:eastAsia="Calibri" w:hAnsi="Times New Roman" w:cs="Times New Roman"/>
                <w:b/>
                <w:bCs/>
                <w:sz w:val="24"/>
                <w:szCs w:val="24"/>
              </w:rPr>
              <w:t>Силни страни</w:t>
            </w:r>
          </w:p>
        </w:tc>
        <w:tc>
          <w:tcPr>
            <w:tcW w:w="4536" w:type="dxa"/>
          </w:tcPr>
          <w:p w:rsidR="00FC6F22" w:rsidRPr="00242969" w:rsidRDefault="00FC6F22" w:rsidP="00F12FB2">
            <w:pPr>
              <w:spacing w:before="60" w:after="60"/>
              <w:jc w:val="center"/>
              <w:rPr>
                <w:rFonts w:ascii="Times New Roman" w:eastAsia="Calibri" w:hAnsi="Times New Roman" w:cs="Times New Roman"/>
                <w:b/>
                <w:bCs/>
                <w:sz w:val="24"/>
                <w:szCs w:val="24"/>
              </w:rPr>
            </w:pPr>
            <w:r w:rsidRPr="00242969">
              <w:rPr>
                <w:rFonts w:ascii="Times New Roman" w:eastAsia="Calibri" w:hAnsi="Times New Roman" w:cs="Times New Roman"/>
                <w:b/>
                <w:bCs/>
                <w:sz w:val="24"/>
                <w:szCs w:val="24"/>
              </w:rPr>
              <w:t>Слаби страни</w:t>
            </w:r>
          </w:p>
        </w:tc>
      </w:tr>
      <w:tr w:rsidR="00FC6F22" w:rsidRPr="00A0155B" w:rsidTr="00F12FB2">
        <w:trPr>
          <w:trHeight w:val="2710"/>
        </w:trPr>
        <w:tc>
          <w:tcPr>
            <w:tcW w:w="5211" w:type="dxa"/>
            <w:shd w:val="clear" w:color="auto" w:fill="5B9BD5" w:themeFill="accent1"/>
          </w:tcPr>
          <w:p w:rsidR="00FC6F22" w:rsidRPr="00242969" w:rsidRDefault="00FC6F22" w:rsidP="00F12FB2">
            <w:pPr>
              <w:numPr>
                <w:ilvl w:val="0"/>
                <w:numId w:val="14"/>
              </w:numPr>
              <w:tabs>
                <w:tab w:val="left" w:pos="142"/>
              </w:tabs>
              <w:spacing w:after="120"/>
              <w:ind w:left="0" w:firstLine="0"/>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Добро местоположение и сравнително чист район;</w:t>
            </w:r>
          </w:p>
          <w:p w:rsidR="00FC6F22" w:rsidRPr="00242969" w:rsidRDefault="00FC6F22" w:rsidP="00F12FB2">
            <w:pPr>
              <w:numPr>
                <w:ilvl w:val="0"/>
                <w:numId w:val="14"/>
              </w:numPr>
              <w:tabs>
                <w:tab w:val="left" w:pos="142"/>
              </w:tabs>
              <w:spacing w:after="120"/>
              <w:ind w:left="0" w:firstLine="0"/>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Липсват големи промишлени замърсители;</w:t>
            </w:r>
          </w:p>
          <w:p w:rsidR="00FC6F22" w:rsidRPr="00242969" w:rsidRDefault="00FC6F22" w:rsidP="00F12FB2">
            <w:pPr>
              <w:numPr>
                <w:ilvl w:val="0"/>
                <w:numId w:val="14"/>
              </w:numPr>
              <w:tabs>
                <w:tab w:val="left" w:pos="142"/>
              </w:tabs>
              <w:spacing w:after="120"/>
              <w:ind w:left="0" w:firstLine="0"/>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Добро географско разположение за производство на ВЕИ;</w:t>
            </w:r>
          </w:p>
          <w:p w:rsidR="00FC6F22" w:rsidRPr="00242969" w:rsidRDefault="00FC6F22" w:rsidP="00F12FB2">
            <w:pPr>
              <w:numPr>
                <w:ilvl w:val="0"/>
                <w:numId w:val="14"/>
              </w:numPr>
              <w:tabs>
                <w:tab w:val="left" w:pos="142"/>
              </w:tabs>
              <w:spacing w:after="120"/>
              <w:ind w:left="0" w:firstLine="0"/>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Изградено улично осветление със соларни панели по ОПРСР;</w:t>
            </w:r>
          </w:p>
          <w:p w:rsidR="00FC6F22" w:rsidRDefault="007B7CE6" w:rsidP="00F12FB2">
            <w:pPr>
              <w:numPr>
                <w:ilvl w:val="0"/>
                <w:numId w:val="14"/>
              </w:numPr>
              <w:tabs>
                <w:tab w:val="left" w:pos="142"/>
              </w:tabs>
              <w:spacing w:after="120"/>
              <w:ind w:left="0"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Високи показатели на слънчевата радиация през голяма част от годината;</w:t>
            </w:r>
          </w:p>
          <w:p w:rsidR="007B7CE6" w:rsidRPr="00242969" w:rsidRDefault="007B7CE6" w:rsidP="00F12FB2">
            <w:pPr>
              <w:numPr>
                <w:ilvl w:val="0"/>
                <w:numId w:val="14"/>
              </w:numPr>
              <w:tabs>
                <w:tab w:val="left" w:pos="142"/>
              </w:tabs>
              <w:spacing w:after="120"/>
              <w:ind w:left="0" w:firstLine="0"/>
              <w:contextualSpacing/>
              <w:jc w:val="both"/>
              <w:rPr>
                <w:rFonts w:ascii="Times New Roman" w:eastAsia="Calibri" w:hAnsi="Times New Roman" w:cs="Times New Roman"/>
                <w:sz w:val="24"/>
                <w:szCs w:val="24"/>
              </w:rPr>
            </w:pPr>
          </w:p>
        </w:tc>
        <w:tc>
          <w:tcPr>
            <w:tcW w:w="4536" w:type="dxa"/>
            <w:shd w:val="clear" w:color="auto" w:fill="FFFF00"/>
          </w:tcPr>
          <w:p w:rsidR="00FC6F22" w:rsidRPr="00666DDC" w:rsidRDefault="00FC6F22" w:rsidP="00F12FB2">
            <w:pPr>
              <w:numPr>
                <w:ilvl w:val="0"/>
                <w:numId w:val="14"/>
              </w:numPr>
              <w:tabs>
                <w:tab w:val="left" w:pos="328"/>
              </w:tabs>
              <w:spacing w:after="120"/>
              <w:ind w:left="0" w:firstLine="0"/>
              <w:contextualSpacing/>
              <w:jc w:val="both"/>
              <w:rPr>
                <w:rFonts w:ascii="Times New Roman" w:eastAsia="Calibri" w:hAnsi="Times New Roman" w:cs="Times New Roman"/>
                <w:sz w:val="24"/>
                <w:szCs w:val="24"/>
                <w:highlight w:val="yellow"/>
              </w:rPr>
            </w:pPr>
            <w:r w:rsidRPr="00666DDC">
              <w:rPr>
                <w:rFonts w:ascii="Times New Roman" w:eastAsia="Calibri" w:hAnsi="Times New Roman" w:cs="Times New Roman"/>
                <w:sz w:val="24"/>
                <w:szCs w:val="24"/>
                <w:highlight w:val="yellow"/>
              </w:rPr>
              <w:t>Липса на активност от гражданите за информираност относно енергийната ефективност;</w:t>
            </w:r>
          </w:p>
          <w:p w:rsidR="00FC6F22" w:rsidRPr="00666DDC" w:rsidRDefault="00FC6F22" w:rsidP="00F12FB2">
            <w:pPr>
              <w:numPr>
                <w:ilvl w:val="0"/>
                <w:numId w:val="14"/>
              </w:numPr>
              <w:tabs>
                <w:tab w:val="left" w:pos="328"/>
              </w:tabs>
              <w:spacing w:after="120"/>
              <w:ind w:left="0" w:firstLine="0"/>
              <w:contextualSpacing/>
              <w:jc w:val="both"/>
              <w:rPr>
                <w:rFonts w:ascii="Times New Roman" w:eastAsia="Calibri" w:hAnsi="Times New Roman" w:cs="Times New Roman"/>
                <w:sz w:val="24"/>
                <w:szCs w:val="24"/>
                <w:highlight w:val="yellow"/>
              </w:rPr>
            </w:pPr>
            <w:r w:rsidRPr="00666DDC">
              <w:rPr>
                <w:rFonts w:ascii="Times New Roman" w:eastAsia="Calibri" w:hAnsi="Times New Roman" w:cs="Times New Roman"/>
                <w:sz w:val="24"/>
                <w:szCs w:val="24"/>
                <w:highlight w:val="yellow"/>
              </w:rPr>
              <w:t>Неефективно използван потенциал;</w:t>
            </w:r>
          </w:p>
          <w:p w:rsidR="00FC6F22" w:rsidRPr="00666DDC" w:rsidRDefault="00FC6F22" w:rsidP="00F12FB2">
            <w:pPr>
              <w:numPr>
                <w:ilvl w:val="0"/>
                <w:numId w:val="14"/>
              </w:numPr>
              <w:tabs>
                <w:tab w:val="left" w:pos="328"/>
              </w:tabs>
              <w:spacing w:after="120"/>
              <w:ind w:left="0" w:firstLine="0"/>
              <w:contextualSpacing/>
              <w:jc w:val="both"/>
              <w:rPr>
                <w:rFonts w:ascii="Times New Roman" w:eastAsia="Calibri" w:hAnsi="Times New Roman" w:cs="Times New Roman"/>
                <w:sz w:val="24"/>
                <w:szCs w:val="24"/>
                <w:highlight w:val="yellow"/>
              </w:rPr>
            </w:pPr>
            <w:r w:rsidRPr="00666DDC">
              <w:rPr>
                <w:rFonts w:ascii="Times New Roman" w:eastAsia="Calibri" w:hAnsi="Times New Roman" w:cs="Times New Roman"/>
                <w:sz w:val="24"/>
                <w:szCs w:val="24"/>
                <w:highlight w:val="yellow"/>
              </w:rPr>
              <w:t xml:space="preserve">Недостатъчна активност от различните заинтересовани страни </w:t>
            </w:r>
          </w:p>
          <w:p w:rsidR="00FC6F22" w:rsidRPr="00666DDC" w:rsidRDefault="00FC6F22" w:rsidP="00F12FB2">
            <w:pPr>
              <w:numPr>
                <w:ilvl w:val="0"/>
                <w:numId w:val="14"/>
              </w:numPr>
              <w:tabs>
                <w:tab w:val="left" w:pos="328"/>
              </w:tabs>
              <w:spacing w:after="120"/>
              <w:ind w:left="0" w:firstLine="0"/>
              <w:contextualSpacing/>
              <w:jc w:val="both"/>
              <w:rPr>
                <w:rFonts w:ascii="Times New Roman" w:eastAsia="Calibri" w:hAnsi="Times New Roman" w:cs="Times New Roman"/>
                <w:sz w:val="24"/>
                <w:szCs w:val="24"/>
                <w:highlight w:val="yellow"/>
              </w:rPr>
            </w:pPr>
            <w:r w:rsidRPr="00666DDC">
              <w:rPr>
                <w:rFonts w:ascii="Times New Roman" w:eastAsia="Calibri" w:hAnsi="Times New Roman" w:cs="Times New Roman"/>
                <w:sz w:val="24"/>
                <w:szCs w:val="24"/>
                <w:highlight w:val="yellow"/>
              </w:rPr>
              <w:t xml:space="preserve">Липса на </w:t>
            </w:r>
            <w:r w:rsidR="007B7CE6" w:rsidRPr="00666DDC">
              <w:rPr>
                <w:rFonts w:ascii="Times New Roman" w:eastAsia="Calibri" w:hAnsi="Times New Roman" w:cs="Times New Roman"/>
                <w:sz w:val="24"/>
                <w:szCs w:val="24"/>
                <w:highlight w:val="yellow"/>
              </w:rPr>
              <w:t>възможности за финансиране и стимулиране  на</w:t>
            </w:r>
            <w:r w:rsidRPr="00666DDC">
              <w:rPr>
                <w:rFonts w:ascii="Times New Roman" w:eastAsia="Calibri" w:hAnsi="Times New Roman" w:cs="Times New Roman"/>
                <w:sz w:val="24"/>
                <w:szCs w:val="24"/>
                <w:highlight w:val="yellow"/>
              </w:rPr>
              <w:t xml:space="preserve"> промяна</w:t>
            </w:r>
            <w:r w:rsidR="007B7CE6" w:rsidRPr="00666DDC">
              <w:rPr>
                <w:rFonts w:ascii="Times New Roman" w:eastAsia="Calibri" w:hAnsi="Times New Roman" w:cs="Times New Roman"/>
                <w:sz w:val="24"/>
                <w:szCs w:val="24"/>
                <w:highlight w:val="yellow"/>
              </w:rPr>
              <w:t xml:space="preserve"> нагласата</w:t>
            </w:r>
            <w:r w:rsidRPr="00666DDC">
              <w:rPr>
                <w:rFonts w:ascii="Times New Roman" w:eastAsia="Calibri" w:hAnsi="Times New Roman" w:cs="Times New Roman"/>
                <w:sz w:val="24"/>
                <w:szCs w:val="24"/>
                <w:highlight w:val="yellow"/>
              </w:rPr>
              <w:t xml:space="preserve"> на обществеността; </w:t>
            </w:r>
          </w:p>
          <w:p w:rsidR="00FC6F22" w:rsidRPr="00242969" w:rsidRDefault="00FC6F22" w:rsidP="00F12FB2">
            <w:pPr>
              <w:numPr>
                <w:ilvl w:val="0"/>
                <w:numId w:val="14"/>
              </w:numPr>
              <w:tabs>
                <w:tab w:val="left" w:pos="328"/>
              </w:tabs>
              <w:spacing w:after="120"/>
              <w:ind w:left="0" w:firstLine="0"/>
              <w:contextualSpacing/>
              <w:jc w:val="both"/>
              <w:rPr>
                <w:rFonts w:ascii="Times New Roman" w:eastAsia="Calibri" w:hAnsi="Times New Roman" w:cs="Times New Roman"/>
                <w:sz w:val="24"/>
                <w:szCs w:val="24"/>
              </w:rPr>
            </w:pPr>
            <w:r w:rsidRPr="00666DDC">
              <w:rPr>
                <w:rFonts w:ascii="Times New Roman" w:eastAsia="Calibri" w:hAnsi="Times New Roman" w:cs="Times New Roman"/>
                <w:sz w:val="24"/>
                <w:szCs w:val="24"/>
                <w:highlight w:val="yellow"/>
              </w:rPr>
              <w:t>Липса на софтуер за енергийна база от данни за задълбочени анализи.</w:t>
            </w:r>
          </w:p>
        </w:tc>
      </w:tr>
      <w:tr w:rsidR="00FC6F22" w:rsidRPr="00242969" w:rsidTr="00F12FB2">
        <w:trPr>
          <w:trHeight w:val="70"/>
        </w:trPr>
        <w:tc>
          <w:tcPr>
            <w:tcW w:w="5211" w:type="dxa"/>
          </w:tcPr>
          <w:p w:rsidR="00FC6F22" w:rsidRPr="00242969" w:rsidRDefault="00FC6F22" w:rsidP="00F12FB2">
            <w:pPr>
              <w:spacing w:before="60" w:after="60"/>
              <w:jc w:val="center"/>
              <w:rPr>
                <w:rFonts w:ascii="Times New Roman" w:eastAsia="Calibri" w:hAnsi="Times New Roman" w:cs="Times New Roman"/>
                <w:b/>
                <w:bCs/>
                <w:sz w:val="24"/>
                <w:szCs w:val="24"/>
              </w:rPr>
            </w:pPr>
            <w:r w:rsidRPr="00242969">
              <w:rPr>
                <w:rFonts w:ascii="Times New Roman" w:eastAsia="Calibri" w:hAnsi="Times New Roman" w:cs="Times New Roman"/>
                <w:b/>
                <w:bCs/>
                <w:sz w:val="24"/>
                <w:szCs w:val="24"/>
              </w:rPr>
              <w:t>Възможности</w:t>
            </w:r>
          </w:p>
        </w:tc>
        <w:tc>
          <w:tcPr>
            <w:tcW w:w="4536" w:type="dxa"/>
          </w:tcPr>
          <w:p w:rsidR="00FC6F22" w:rsidRPr="00242969" w:rsidRDefault="00FC6F22" w:rsidP="00F12FB2">
            <w:pPr>
              <w:spacing w:before="60" w:after="60"/>
              <w:jc w:val="center"/>
              <w:rPr>
                <w:rFonts w:ascii="Times New Roman" w:eastAsia="Calibri" w:hAnsi="Times New Roman" w:cs="Times New Roman"/>
                <w:b/>
                <w:bCs/>
                <w:sz w:val="24"/>
                <w:szCs w:val="24"/>
              </w:rPr>
            </w:pPr>
            <w:r w:rsidRPr="00242969">
              <w:rPr>
                <w:rFonts w:ascii="Times New Roman" w:eastAsia="Calibri" w:hAnsi="Times New Roman" w:cs="Times New Roman"/>
                <w:b/>
                <w:bCs/>
                <w:sz w:val="24"/>
                <w:szCs w:val="24"/>
              </w:rPr>
              <w:t>Заплахи</w:t>
            </w:r>
          </w:p>
        </w:tc>
      </w:tr>
      <w:tr w:rsidR="00FC6F22" w:rsidRPr="00A0155B" w:rsidTr="00F12FB2">
        <w:tc>
          <w:tcPr>
            <w:tcW w:w="5211" w:type="dxa"/>
            <w:shd w:val="clear" w:color="auto" w:fill="00B050"/>
          </w:tcPr>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 xml:space="preserve">Осъзната роля на местната власт като модел на интелигентно енергийно поведение; </w:t>
            </w:r>
          </w:p>
          <w:p w:rsidR="00FC6F22" w:rsidRPr="00242969" w:rsidRDefault="007B7CE6"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Изграждане на фотоволтаични системи върху покривите </w:t>
            </w:r>
            <w:r w:rsidR="00FC6F22" w:rsidRPr="00242969">
              <w:rPr>
                <w:rFonts w:ascii="Times New Roman" w:eastAsia="Calibri" w:hAnsi="Times New Roman" w:cs="Times New Roman"/>
                <w:sz w:val="24"/>
                <w:szCs w:val="24"/>
              </w:rPr>
              <w:t>на общински сгради;</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Използване на възобновяеми енергийни източници в сградите;</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Административно и данъчно стимулиране на местно ниво;</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 xml:space="preserve">Популяризиране на ползите от </w:t>
            </w:r>
            <w:r w:rsidR="007B7CE6">
              <w:rPr>
                <w:rFonts w:ascii="Times New Roman" w:eastAsia="Calibri" w:hAnsi="Times New Roman" w:cs="Times New Roman"/>
                <w:sz w:val="24"/>
                <w:szCs w:val="24"/>
              </w:rPr>
              <w:t>въвеждане на възобновяеми източници на енергия;</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 xml:space="preserve">Успешни партньорства – ПЧП; </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 xml:space="preserve">Популяризиране на възможностите за използване на възобновяемите енергийни източници; </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Проучвателни дейности за развитие на ВЕИ в общината;</w:t>
            </w:r>
          </w:p>
          <w:p w:rsidR="00FC6F22" w:rsidRPr="00242969"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Повишаване на информираността сред населението</w:t>
            </w:r>
          </w:p>
          <w:p w:rsidR="00FC6F22" w:rsidRPr="00F12FB2" w:rsidRDefault="00FC6F22" w:rsidP="00F12FB2">
            <w:pPr>
              <w:numPr>
                <w:ilvl w:val="0"/>
                <w:numId w:val="14"/>
              </w:numPr>
              <w:tabs>
                <w:tab w:val="left" w:pos="142"/>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Въвеждане на измервателни уреди системи за контрол на енергопотреблението и събирането на база от данни за енергийния баланс на общината;</w:t>
            </w:r>
          </w:p>
        </w:tc>
        <w:tc>
          <w:tcPr>
            <w:tcW w:w="4536" w:type="dxa"/>
            <w:shd w:val="clear" w:color="auto" w:fill="FF0000"/>
          </w:tcPr>
          <w:p w:rsidR="00FC6F22"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Повишаване цените на енергийните ресурси;</w:t>
            </w:r>
          </w:p>
          <w:p w:rsidR="00666DDC"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7B7CE6">
              <w:rPr>
                <w:rFonts w:ascii="Times New Roman" w:eastAsia="Calibri" w:hAnsi="Times New Roman" w:cs="Times New Roman"/>
                <w:sz w:val="24"/>
                <w:szCs w:val="24"/>
              </w:rPr>
              <w:t>Масова употреба на ниско ефективни електро уреди и средства за отопление в бита;</w:t>
            </w:r>
          </w:p>
          <w:p w:rsidR="00FC6F22" w:rsidRPr="00666DDC"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7B7CE6">
              <w:rPr>
                <w:rFonts w:ascii="Times New Roman" w:eastAsia="Calibri" w:hAnsi="Times New Roman" w:cs="Times New Roman"/>
                <w:sz w:val="24"/>
                <w:szCs w:val="24"/>
              </w:rPr>
              <w:t xml:space="preserve"> </w:t>
            </w:r>
            <w:r w:rsidRPr="00666DDC">
              <w:rPr>
                <w:rFonts w:ascii="Times New Roman" w:eastAsia="Calibri" w:hAnsi="Times New Roman" w:cs="Times New Roman"/>
                <w:sz w:val="24"/>
                <w:szCs w:val="24"/>
              </w:rPr>
              <w:t>Висока цена на инвестиции</w:t>
            </w:r>
            <w:r w:rsidR="00666DDC">
              <w:rPr>
                <w:rFonts w:ascii="Times New Roman" w:eastAsia="Calibri" w:hAnsi="Times New Roman" w:cs="Times New Roman"/>
                <w:sz w:val="24"/>
                <w:szCs w:val="24"/>
              </w:rPr>
              <w:t>те</w:t>
            </w:r>
            <w:r w:rsidRPr="00666DDC">
              <w:rPr>
                <w:rFonts w:ascii="Times New Roman" w:eastAsia="Calibri" w:hAnsi="Times New Roman" w:cs="Times New Roman"/>
                <w:sz w:val="24"/>
                <w:szCs w:val="24"/>
              </w:rPr>
              <w:t xml:space="preserve"> за ВЕИ мощности;</w:t>
            </w:r>
          </w:p>
          <w:p w:rsidR="00FC6F22" w:rsidRPr="00242969"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Висока цена на ВЕИ технологиите;</w:t>
            </w:r>
          </w:p>
          <w:p w:rsidR="00FC6F22" w:rsidRPr="00242969"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Забавяне темпа на използване на ВЕИ;</w:t>
            </w:r>
          </w:p>
          <w:p w:rsidR="00FC6F22" w:rsidRPr="00242969"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 xml:space="preserve">Либерализацията на пазара на електроенергия и свързаните с това рискове при избора на доставчик на енергийни услуги; </w:t>
            </w:r>
          </w:p>
          <w:p w:rsidR="00FC6F22" w:rsidRPr="00242969"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 xml:space="preserve">Отказ на гражданите да инвестират във ВЕИ поради високи </w:t>
            </w:r>
            <w:r w:rsidR="007B7CE6">
              <w:rPr>
                <w:rFonts w:ascii="Times New Roman" w:eastAsia="Calibri" w:hAnsi="Times New Roman" w:cs="Times New Roman"/>
                <w:sz w:val="24"/>
                <w:szCs w:val="24"/>
              </w:rPr>
              <w:t xml:space="preserve">разходи и </w:t>
            </w:r>
            <w:r w:rsidRPr="00242969">
              <w:rPr>
                <w:rFonts w:ascii="Times New Roman" w:eastAsia="Calibri" w:hAnsi="Times New Roman" w:cs="Times New Roman"/>
                <w:sz w:val="24"/>
                <w:szCs w:val="24"/>
              </w:rPr>
              <w:t>такси</w:t>
            </w:r>
            <w:r w:rsidR="007B7CE6">
              <w:rPr>
                <w:rFonts w:ascii="Times New Roman" w:eastAsia="Calibri" w:hAnsi="Times New Roman" w:cs="Times New Roman"/>
                <w:sz w:val="24"/>
                <w:szCs w:val="24"/>
              </w:rPr>
              <w:t>,</w:t>
            </w:r>
            <w:r w:rsidRPr="00242969">
              <w:rPr>
                <w:rFonts w:ascii="Times New Roman" w:eastAsia="Calibri" w:hAnsi="Times New Roman" w:cs="Times New Roman"/>
                <w:sz w:val="24"/>
                <w:szCs w:val="24"/>
              </w:rPr>
              <w:t xml:space="preserve"> и невъзможност</w:t>
            </w:r>
            <w:r w:rsidR="007B7CE6">
              <w:rPr>
                <w:rFonts w:ascii="Times New Roman" w:eastAsia="Calibri" w:hAnsi="Times New Roman" w:cs="Times New Roman"/>
                <w:sz w:val="24"/>
                <w:szCs w:val="24"/>
              </w:rPr>
              <w:t xml:space="preserve"> или трудно</w:t>
            </w:r>
            <w:r w:rsidRPr="00242969">
              <w:rPr>
                <w:rFonts w:ascii="Times New Roman" w:eastAsia="Calibri" w:hAnsi="Times New Roman" w:cs="Times New Roman"/>
                <w:sz w:val="24"/>
                <w:szCs w:val="24"/>
              </w:rPr>
              <w:t xml:space="preserve"> възвръщане на инвестициите;</w:t>
            </w:r>
          </w:p>
          <w:p w:rsidR="00FC6F22" w:rsidRPr="00242969" w:rsidRDefault="00FC6F22" w:rsidP="00F12FB2">
            <w:pPr>
              <w:numPr>
                <w:ilvl w:val="0"/>
                <w:numId w:val="14"/>
              </w:numPr>
              <w:tabs>
                <w:tab w:val="left" w:pos="284"/>
              </w:tabs>
              <w:spacing w:after="120"/>
              <w:ind w:left="-142" w:firstLine="66"/>
              <w:contextualSpacing/>
              <w:jc w:val="both"/>
              <w:rPr>
                <w:rFonts w:ascii="Times New Roman" w:eastAsia="Calibri" w:hAnsi="Times New Roman" w:cs="Times New Roman"/>
                <w:sz w:val="24"/>
                <w:szCs w:val="24"/>
              </w:rPr>
            </w:pPr>
            <w:r w:rsidRPr="00242969">
              <w:rPr>
                <w:rFonts w:ascii="Times New Roman" w:eastAsia="Calibri" w:hAnsi="Times New Roman" w:cs="Times New Roman"/>
                <w:sz w:val="24"/>
                <w:szCs w:val="24"/>
              </w:rPr>
              <w:t>Липса или слаба подкрепа от страна на държавата при използване на ВЕИ;</w:t>
            </w:r>
          </w:p>
          <w:p w:rsidR="00FC6F22" w:rsidRPr="00242969" w:rsidRDefault="00FC6F22" w:rsidP="00F12FB2">
            <w:pPr>
              <w:tabs>
                <w:tab w:val="left" w:pos="284"/>
              </w:tabs>
              <w:spacing w:after="120"/>
              <w:jc w:val="both"/>
              <w:rPr>
                <w:rFonts w:ascii="Times New Roman" w:eastAsia="Calibri" w:hAnsi="Times New Roman" w:cs="Times New Roman"/>
                <w:sz w:val="24"/>
                <w:szCs w:val="24"/>
              </w:rPr>
            </w:pPr>
          </w:p>
        </w:tc>
      </w:tr>
    </w:tbl>
    <w:p w:rsidR="005D0C17" w:rsidRPr="00ED2228" w:rsidRDefault="00682A2A" w:rsidP="00274551">
      <w:pPr>
        <w:pStyle w:val="10"/>
        <w:spacing w:before="0" w:line="360" w:lineRule="auto"/>
        <w:ind w:firstLine="709"/>
        <w:jc w:val="both"/>
        <w:rPr>
          <w:rFonts w:ascii="Times New Roman" w:hAnsi="Times New Roman" w:cs="Times New Roman"/>
          <w:b/>
          <w:color w:val="auto"/>
          <w:sz w:val="28"/>
          <w:szCs w:val="28"/>
          <w:lang w:val="bg-BG"/>
        </w:rPr>
      </w:pPr>
      <w:bookmarkStart w:id="35" w:name="_Toc96591558"/>
      <w:bookmarkStart w:id="36" w:name="_Toc141434894"/>
      <w:r>
        <w:rPr>
          <w:rFonts w:ascii="Times New Roman" w:hAnsi="Times New Roman" w:cs="Times New Roman"/>
          <w:b/>
          <w:color w:val="auto"/>
          <w:sz w:val="28"/>
          <w:szCs w:val="28"/>
          <w:lang w:val="bg-BG"/>
        </w:rPr>
        <w:lastRenderedPageBreak/>
        <w:t>9</w:t>
      </w:r>
      <w:r w:rsidR="005D0C17" w:rsidRPr="00ED2228">
        <w:rPr>
          <w:rFonts w:ascii="Times New Roman" w:hAnsi="Times New Roman" w:cs="Times New Roman"/>
          <w:b/>
          <w:color w:val="auto"/>
          <w:sz w:val="28"/>
          <w:szCs w:val="28"/>
          <w:lang w:val="bg-BG"/>
        </w:rPr>
        <w:t>. ИЗБОР НА МЕРКИ, ЗАЛОЖЕНИ В НПДЕВИ</w:t>
      </w:r>
      <w:bookmarkEnd w:id="35"/>
      <w:bookmarkEnd w:id="36"/>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37" w:name="_Toc141434895"/>
      <w:r w:rsidRPr="00ED2228">
        <w:rPr>
          <w:rFonts w:ascii="Times New Roman" w:eastAsia="Calibri" w:hAnsi="Times New Roman" w:cs="Times New Roman"/>
          <w:color w:val="auto"/>
          <w:sz w:val="28"/>
          <w:szCs w:val="28"/>
          <w:lang w:val="bg-BG"/>
        </w:rPr>
        <w:t>Изборът на подходящите мерки, дейности и последващи проекти е от особено значение за успеха и ефективността на енергийната политика на Община Кайнарджа.</w:t>
      </w:r>
      <w:bookmarkEnd w:id="37"/>
      <w:r w:rsidRPr="00ED2228">
        <w:rPr>
          <w:rFonts w:ascii="Times New Roman" w:eastAsia="Calibri" w:hAnsi="Times New Roman" w:cs="Times New Roman"/>
          <w:color w:val="auto"/>
          <w:sz w:val="28"/>
          <w:szCs w:val="28"/>
          <w:lang w:val="bg-BG"/>
        </w:rPr>
        <w:t xml:space="preserve"> </w:t>
      </w:r>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38" w:name="_Toc141434896"/>
      <w:r w:rsidRPr="00ED2228">
        <w:rPr>
          <w:rFonts w:ascii="Times New Roman" w:eastAsia="Calibri" w:hAnsi="Times New Roman" w:cs="Times New Roman"/>
          <w:color w:val="auto"/>
          <w:sz w:val="28"/>
          <w:szCs w:val="28"/>
          <w:lang w:val="bg-BG"/>
        </w:rPr>
        <w:t>При избора на дейности и мерки е необходимо да бъдат взети предвид:</w:t>
      </w:r>
      <w:bookmarkEnd w:id="38"/>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39" w:name="_Toc141434897"/>
      <w:r w:rsidRPr="00ED2228">
        <w:rPr>
          <w:rFonts w:ascii="Times New Roman" w:eastAsia="Calibri" w:hAnsi="Times New Roman" w:cs="Times New Roman"/>
          <w:color w:val="auto"/>
          <w:sz w:val="28"/>
          <w:szCs w:val="28"/>
          <w:lang w:val="bg-BG"/>
        </w:rPr>
        <w:t>- достъпност на избраните мерки и дейности;</w:t>
      </w:r>
      <w:bookmarkEnd w:id="39"/>
      <w:r w:rsidRPr="00ED2228">
        <w:rPr>
          <w:rFonts w:ascii="Times New Roman" w:eastAsia="Calibri" w:hAnsi="Times New Roman" w:cs="Times New Roman"/>
          <w:color w:val="auto"/>
          <w:sz w:val="28"/>
          <w:szCs w:val="28"/>
          <w:lang w:val="bg-BG"/>
        </w:rPr>
        <w:t xml:space="preserve"> </w:t>
      </w:r>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40" w:name="_Toc141434898"/>
      <w:r w:rsidRPr="00ED2228">
        <w:rPr>
          <w:rFonts w:ascii="Times New Roman" w:eastAsia="Calibri" w:hAnsi="Times New Roman" w:cs="Times New Roman"/>
          <w:color w:val="auto"/>
          <w:sz w:val="28"/>
          <w:szCs w:val="28"/>
          <w:lang w:val="bg-BG"/>
        </w:rPr>
        <w:t>- ниво на точност при определяне на необходимите инвестиции;</w:t>
      </w:r>
      <w:bookmarkEnd w:id="40"/>
      <w:r w:rsidRPr="00ED2228">
        <w:rPr>
          <w:rFonts w:ascii="Times New Roman" w:eastAsia="Calibri" w:hAnsi="Times New Roman" w:cs="Times New Roman"/>
          <w:color w:val="auto"/>
          <w:sz w:val="28"/>
          <w:szCs w:val="28"/>
          <w:lang w:val="bg-BG"/>
        </w:rPr>
        <w:t xml:space="preserve"> </w:t>
      </w:r>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41" w:name="_Toc141434899"/>
      <w:r w:rsidRPr="00ED2228">
        <w:rPr>
          <w:rFonts w:ascii="Times New Roman" w:eastAsia="Calibri" w:hAnsi="Times New Roman" w:cs="Times New Roman"/>
          <w:color w:val="auto"/>
          <w:sz w:val="28"/>
          <w:szCs w:val="28"/>
          <w:lang w:val="bg-BG"/>
        </w:rPr>
        <w:t>- проследяване на резултатите.</w:t>
      </w:r>
      <w:bookmarkEnd w:id="41"/>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r w:rsidRPr="00ED2228">
        <w:rPr>
          <w:rFonts w:ascii="Times New Roman" w:eastAsia="Calibri" w:hAnsi="Times New Roman" w:cs="Times New Roman"/>
          <w:color w:val="auto"/>
          <w:sz w:val="28"/>
          <w:szCs w:val="28"/>
          <w:lang w:val="bg-BG"/>
        </w:rPr>
        <w:t xml:space="preserve"> </w:t>
      </w:r>
      <w:bookmarkStart w:id="42" w:name="_Toc141434900"/>
      <w:r w:rsidRPr="00ED2228">
        <w:rPr>
          <w:rFonts w:ascii="Times New Roman" w:eastAsia="Calibri" w:hAnsi="Times New Roman" w:cs="Times New Roman"/>
          <w:color w:val="auto"/>
          <w:sz w:val="28"/>
          <w:szCs w:val="28"/>
          <w:lang w:val="bg-BG"/>
        </w:rPr>
        <w:t>- контрол на вложените средства.</w:t>
      </w:r>
      <w:bookmarkEnd w:id="42"/>
      <w:r w:rsidRPr="00ED2228">
        <w:rPr>
          <w:rFonts w:ascii="Times New Roman" w:eastAsia="Calibri" w:hAnsi="Times New Roman" w:cs="Times New Roman"/>
          <w:color w:val="auto"/>
          <w:sz w:val="28"/>
          <w:szCs w:val="28"/>
          <w:lang w:val="bg-BG"/>
        </w:rPr>
        <w:t xml:space="preserve"> </w:t>
      </w:r>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43" w:name="_Toc141434901"/>
      <w:r w:rsidRPr="00ED2228">
        <w:rPr>
          <w:rFonts w:ascii="Times New Roman" w:eastAsia="Calibri" w:hAnsi="Times New Roman" w:cs="Times New Roman"/>
          <w:color w:val="auto"/>
          <w:sz w:val="28"/>
          <w:szCs w:val="28"/>
          <w:lang w:val="bg-BG"/>
        </w:rPr>
        <w:t>За насърчаване използването на ВИ са приложими следните мерки:</w:t>
      </w:r>
      <w:bookmarkEnd w:id="43"/>
    </w:p>
    <w:p w:rsidR="007E05A8"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r w:rsidRPr="00ED2228">
        <w:rPr>
          <w:rFonts w:ascii="Times New Roman" w:eastAsia="Calibri" w:hAnsi="Times New Roman" w:cs="Times New Roman"/>
          <w:color w:val="auto"/>
          <w:sz w:val="28"/>
          <w:szCs w:val="28"/>
          <w:lang w:val="bg-BG"/>
        </w:rPr>
        <w:t xml:space="preserve"> </w:t>
      </w:r>
      <w:bookmarkStart w:id="44" w:name="_Toc141434902"/>
      <w:r w:rsidRPr="00ED2228">
        <w:rPr>
          <w:rFonts w:ascii="Times New Roman" w:eastAsia="Calibri" w:hAnsi="Times New Roman" w:cs="Times New Roman"/>
          <w:color w:val="auto"/>
          <w:sz w:val="28"/>
          <w:szCs w:val="28"/>
          <w:lang w:val="bg-BG"/>
        </w:rPr>
        <w:t>- Административни мерки.</w:t>
      </w:r>
      <w:bookmarkEnd w:id="44"/>
    </w:p>
    <w:p w:rsidR="00484FD6" w:rsidRPr="00ED2228" w:rsidRDefault="007E05A8" w:rsidP="007E05A8">
      <w:pPr>
        <w:pStyle w:val="10"/>
        <w:spacing w:before="0" w:line="360" w:lineRule="auto"/>
        <w:ind w:firstLine="720"/>
        <w:jc w:val="both"/>
        <w:rPr>
          <w:rFonts w:ascii="Times New Roman" w:eastAsia="Calibri" w:hAnsi="Times New Roman" w:cs="Times New Roman"/>
          <w:color w:val="auto"/>
          <w:sz w:val="28"/>
          <w:szCs w:val="28"/>
          <w:lang w:val="bg-BG"/>
        </w:rPr>
      </w:pPr>
      <w:r w:rsidRPr="00ED2228">
        <w:rPr>
          <w:rFonts w:ascii="Times New Roman" w:eastAsia="Calibri" w:hAnsi="Times New Roman" w:cs="Times New Roman"/>
          <w:color w:val="auto"/>
          <w:sz w:val="28"/>
          <w:szCs w:val="28"/>
          <w:lang w:val="bg-BG"/>
        </w:rPr>
        <w:t xml:space="preserve"> </w:t>
      </w:r>
      <w:bookmarkStart w:id="45" w:name="_Toc141434903"/>
      <w:r w:rsidRPr="00ED2228">
        <w:rPr>
          <w:rFonts w:ascii="Times New Roman" w:eastAsia="Calibri" w:hAnsi="Times New Roman" w:cs="Times New Roman"/>
          <w:color w:val="auto"/>
          <w:sz w:val="28"/>
          <w:szCs w:val="28"/>
          <w:lang w:val="bg-BG"/>
        </w:rPr>
        <w:t>- Финансово-технически мерки.</w:t>
      </w:r>
      <w:bookmarkEnd w:id="45"/>
    </w:p>
    <w:p w:rsidR="005D0C17" w:rsidRPr="00ED2228" w:rsidRDefault="005D0C17" w:rsidP="001536DC">
      <w:pPr>
        <w:pStyle w:val="10"/>
        <w:spacing w:before="0" w:line="360" w:lineRule="auto"/>
        <w:ind w:firstLine="720"/>
        <w:jc w:val="both"/>
        <w:rPr>
          <w:rFonts w:ascii="Times New Roman" w:hAnsi="Times New Roman" w:cs="Times New Roman"/>
          <w:b/>
          <w:color w:val="auto"/>
          <w:sz w:val="28"/>
          <w:szCs w:val="28"/>
          <w:lang w:val="bg-BG"/>
        </w:rPr>
      </w:pPr>
      <w:r w:rsidRPr="00ED2228">
        <w:rPr>
          <w:rFonts w:ascii="Times New Roman" w:hAnsi="Times New Roman" w:cs="Times New Roman"/>
          <w:b/>
          <w:color w:val="auto"/>
          <w:sz w:val="28"/>
          <w:szCs w:val="28"/>
          <w:lang w:val="bg-BG"/>
        </w:rPr>
        <w:t xml:space="preserve"> </w:t>
      </w:r>
      <w:bookmarkStart w:id="46" w:name="_Toc141434904"/>
      <w:r w:rsidR="00D87BC1">
        <w:rPr>
          <w:rFonts w:ascii="Times New Roman" w:hAnsi="Times New Roman" w:cs="Times New Roman"/>
          <w:b/>
          <w:color w:val="auto"/>
          <w:sz w:val="28"/>
          <w:szCs w:val="28"/>
          <w:lang w:val="bg-BG"/>
        </w:rPr>
        <w:t>9</w:t>
      </w:r>
      <w:r w:rsidR="006505D6" w:rsidRPr="00ED2228">
        <w:rPr>
          <w:rFonts w:ascii="Times New Roman" w:hAnsi="Times New Roman" w:cs="Times New Roman"/>
          <w:b/>
          <w:color w:val="auto"/>
          <w:sz w:val="28"/>
          <w:szCs w:val="28"/>
          <w:lang w:val="bg-BG"/>
        </w:rPr>
        <w:t>.1</w:t>
      </w:r>
      <w:r w:rsidR="00D87BC1">
        <w:rPr>
          <w:rFonts w:ascii="Times New Roman" w:hAnsi="Times New Roman" w:cs="Times New Roman"/>
          <w:b/>
          <w:color w:val="auto"/>
          <w:sz w:val="28"/>
          <w:szCs w:val="28"/>
          <w:lang w:val="bg-BG"/>
        </w:rPr>
        <w:t xml:space="preserve">. </w:t>
      </w:r>
      <w:r w:rsidRPr="00ED2228">
        <w:rPr>
          <w:rFonts w:ascii="Times New Roman" w:hAnsi="Times New Roman" w:cs="Times New Roman"/>
          <w:b/>
          <w:color w:val="auto"/>
          <w:sz w:val="28"/>
          <w:szCs w:val="28"/>
          <w:lang w:val="bg-BG"/>
        </w:rPr>
        <w:t xml:space="preserve"> Административни мерки</w:t>
      </w:r>
      <w:bookmarkEnd w:id="46"/>
      <w:r w:rsidRPr="00ED2228">
        <w:rPr>
          <w:rFonts w:ascii="Times New Roman" w:hAnsi="Times New Roman" w:cs="Times New Roman"/>
          <w:b/>
          <w:color w:val="auto"/>
          <w:sz w:val="28"/>
          <w:szCs w:val="28"/>
          <w:lang w:val="bg-BG"/>
        </w:rPr>
        <w:t xml:space="preserve"> </w:t>
      </w:r>
    </w:p>
    <w:p w:rsidR="006B2E09" w:rsidRPr="00ED2228" w:rsidRDefault="006B2E09"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47" w:name="_Toc96613192"/>
      <w:bookmarkStart w:id="48" w:name="_Toc141434905"/>
      <w:r w:rsidRPr="00ED2228">
        <w:rPr>
          <w:rFonts w:ascii="Times New Roman" w:eastAsia="Calibri" w:hAnsi="Times New Roman" w:cs="Times New Roman"/>
          <w:color w:val="auto"/>
          <w:sz w:val="28"/>
          <w:szCs w:val="28"/>
          <w:lang w:val="bg-BG"/>
        </w:rPr>
        <w:t>Предложените административни мерки целят да създадат благоприятни условия за изпълнение на конкретни дейности и да допринесат за постигането на трите специфични цели на програмата. Планирани са три административни мерки:</w:t>
      </w:r>
      <w:bookmarkEnd w:id="47"/>
      <w:bookmarkEnd w:id="48"/>
    </w:p>
    <w:p w:rsidR="007E05A8" w:rsidRPr="00ED2228" w:rsidRDefault="009425FB"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49" w:name="_Toc141434906"/>
      <w:bookmarkStart w:id="50" w:name="_Toc96591483"/>
      <w:bookmarkStart w:id="51" w:name="_Toc96591563"/>
      <w:bookmarkStart w:id="52" w:name="_Toc96613193"/>
      <w:r>
        <w:rPr>
          <w:rFonts w:ascii="Times New Roman" w:eastAsia="Calibri" w:hAnsi="Times New Roman" w:cs="Times New Roman"/>
          <w:color w:val="auto"/>
          <w:sz w:val="28"/>
          <w:szCs w:val="28"/>
          <w:lang w:val="bg-BG"/>
        </w:rPr>
        <w:t>9</w:t>
      </w:r>
      <w:r w:rsidR="00865F23" w:rsidRPr="00ED2228">
        <w:rPr>
          <w:rFonts w:ascii="Times New Roman" w:eastAsia="Calibri" w:hAnsi="Times New Roman" w:cs="Times New Roman"/>
          <w:color w:val="auto"/>
          <w:sz w:val="28"/>
          <w:szCs w:val="28"/>
          <w:lang w:val="bg-BG"/>
        </w:rPr>
        <w:t>.1.</w:t>
      </w:r>
      <w:r w:rsidR="006B2E09" w:rsidRPr="00ED2228">
        <w:rPr>
          <w:rFonts w:ascii="Times New Roman" w:eastAsia="Calibri" w:hAnsi="Times New Roman" w:cs="Times New Roman"/>
          <w:color w:val="auto"/>
          <w:sz w:val="28"/>
          <w:szCs w:val="28"/>
          <w:lang w:val="bg-BG"/>
        </w:rPr>
        <w:t>1</w:t>
      </w:r>
      <w:r w:rsidR="00865F23" w:rsidRPr="00ED2228">
        <w:rPr>
          <w:rFonts w:ascii="Times New Roman" w:eastAsia="Calibri" w:hAnsi="Times New Roman" w:cs="Times New Roman"/>
          <w:color w:val="auto"/>
          <w:sz w:val="28"/>
          <w:szCs w:val="28"/>
          <w:lang w:val="bg-BG"/>
        </w:rPr>
        <w:t xml:space="preserve">. </w:t>
      </w:r>
      <w:r w:rsidR="007E05A8" w:rsidRPr="00ED2228">
        <w:rPr>
          <w:rFonts w:ascii="Times New Roman" w:eastAsia="Calibri" w:hAnsi="Times New Roman" w:cs="Times New Roman"/>
          <w:color w:val="auto"/>
          <w:sz w:val="28"/>
          <w:szCs w:val="28"/>
          <w:lang w:val="bg-BG"/>
        </w:rPr>
        <w:t>Въвеждане на енергиен мениджмънт в общината, в съответствие с</w:t>
      </w:r>
      <w:bookmarkEnd w:id="49"/>
    </w:p>
    <w:p w:rsidR="007E05A8" w:rsidRPr="00ED2228" w:rsidRDefault="007E05A8" w:rsidP="007E05A8">
      <w:pPr>
        <w:pStyle w:val="10"/>
        <w:spacing w:before="0" w:line="360" w:lineRule="auto"/>
        <w:jc w:val="both"/>
        <w:rPr>
          <w:rFonts w:ascii="Times New Roman" w:eastAsia="Calibri" w:hAnsi="Times New Roman" w:cs="Times New Roman"/>
          <w:color w:val="auto"/>
          <w:sz w:val="28"/>
          <w:szCs w:val="28"/>
          <w:lang w:val="bg-BG"/>
        </w:rPr>
      </w:pPr>
      <w:bookmarkStart w:id="53" w:name="_Toc141434907"/>
      <w:r w:rsidRPr="00ED2228">
        <w:rPr>
          <w:rFonts w:ascii="Times New Roman" w:eastAsia="Calibri" w:hAnsi="Times New Roman" w:cs="Times New Roman"/>
          <w:color w:val="auto"/>
          <w:sz w:val="28"/>
          <w:szCs w:val="28"/>
          <w:lang w:val="bg-BG"/>
        </w:rPr>
        <w:t>регламентираните права и задължения в ЗЕВИ и Закона за енергийната ефективност;</w:t>
      </w:r>
      <w:bookmarkEnd w:id="53"/>
      <w:r w:rsidRPr="00ED2228">
        <w:rPr>
          <w:rFonts w:ascii="Times New Roman" w:eastAsia="Calibri" w:hAnsi="Times New Roman" w:cs="Times New Roman"/>
          <w:color w:val="auto"/>
          <w:sz w:val="28"/>
          <w:szCs w:val="28"/>
          <w:lang w:val="bg-BG"/>
        </w:rPr>
        <w:t xml:space="preserve"> </w:t>
      </w:r>
    </w:p>
    <w:p w:rsidR="00134639" w:rsidRPr="00ED2228" w:rsidRDefault="001B119E" w:rsidP="007E05A8">
      <w:pPr>
        <w:pStyle w:val="10"/>
        <w:spacing w:before="0" w:line="360" w:lineRule="auto"/>
        <w:ind w:firstLine="720"/>
        <w:jc w:val="both"/>
        <w:rPr>
          <w:rFonts w:ascii="Times New Roman" w:eastAsia="Calibri" w:hAnsi="Times New Roman" w:cs="Times New Roman"/>
          <w:color w:val="auto"/>
          <w:sz w:val="28"/>
          <w:szCs w:val="28"/>
          <w:lang w:val="bg-BG"/>
        </w:rPr>
      </w:pPr>
      <w:bookmarkStart w:id="54" w:name="_Toc141434908"/>
      <w:r>
        <w:rPr>
          <w:rFonts w:ascii="Times New Roman" w:eastAsia="Calibri" w:hAnsi="Times New Roman" w:cs="Times New Roman"/>
          <w:color w:val="auto"/>
          <w:sz w:val="28"/>
          <w:szCs w:val="28"/>
          <w:lang w:val="bg-BG"/>
        </w:rPr>
        <w:t>9</w:t>
      </w:r>
      <w:r w:rsidR="007E05A8" w:rsidRPr="00ED2228">
        <w:rPr>
          <w:rFonts w:ascii="Times New Roman" w:eastAsia="Calibri" w:hAnsi="Times New Roman" w:cs="Times New Roman"/>
          <w:color w:val="auto"/>
          <w:sz w:val="28"/>
          <w:szCs w:val="28"/>
          <w:lang w:val="bg-BG"/>
        </w:rPr>
        <w:t xml:space="preserve">.1.2. </w:t>
      </w:r>
      <w:r w:rsidR="006B2E09" w:rsidRPr="00ED2228">
        <w:rPr>
          <w:rFonts w:ascii="Times New Roman" w:eastAsia="Calibri" w:hAnsi="Times New Roman" w:cs="Times New Roman"/>
          <w:color w:val="auto"/>
          <w:sz w:val="28"/>
          <w:szCs w:val="28"/>
          <w:lang w:val="bg-BG"/>
        </w:rPr>
        <w:t>Подобряване на</w:t>
      </w:r>
      <w:r w:rsidR="006F1A10" w:rsidRPr="00ED2228">
        <w:rPr>
          <w:rFonts w:ascii="Times New Roman" w:eastAsia="Calibri" w:hAnsi="Times New Roman" w:cs="Times New Roman"/>
          <w:color w:val="auto"/>
          <w:sz w:val="28"/>
          <w:szCs w:val="28"/>
          <w:lang w:val="bg-BG"/>
        </w:rPr>
        <w:t xml:space="preserve"> обслужването от</w:t>
      </w:r>
      <w:r w:rsidR="006B2E09" w:rsidRPr="00ED2228">
        <w:rPr>
          <w:rFonts w:ascii="Times New Roman" w:eastAsia="Calibri" w:hAnsi="Times New Roman" w:cs="Times New Roman"/>
          <w:color w:val="auto"/>
          <w:sz w:val="28"/>
          <w:szCs w:val="28"/>
          <w:lang w:val="bg-BG"/>
        </w:rPr>
        <w:t xml:space="preserve"> </w:t>
      </w:r>
      <w:r w:rsidR="00865F23" w:rsidRPr="00ED2228">
        <w:rPr>
          <w:rFonts w:ascii="Times New Roman" w:eastAsia="Calibri" w:hAnsi="Times New Roman" w:cs="Times New Roman"/>
          <w:color w:val="auto"/>
          <w:sz w:val="28"/>
          <w:szCs w:val="28"/>
          <w:lang w:val="bg-BG"/>
        </w:rPr>
        <w:t>Общин</w:t>
      </w:r>
      <w:r w:rsidR="006F1A10" w:rsidRPr="00ED2228">
        <w:rPr>
          <w:rFonts w:ascii="Times New Roman" w:eastAsia="Calibri" w:hAnsi="Times New Roman" w:cs="Times New Roman"/>
          <w:color w:val="auto"/>
          <w:sz w:val="28"/>
          <w:szCs w:val="28"/>
          <w:lang w:val="bg-BG"/>
        </w:rPr>
        <w:t xml:space="preserve">ската администрация при подготовката на документация, разрешителни и </w:t>
      </w:r>
      <w:r w:rsidR="00865F23" w:rsidRPr="00ED2228">
        <w:rPr>
          <w:rFonts w:ascii="Times New Roman" w:eastAsia="Calibri" w:hAnsi="Times New Roman" w:cs="Times New Roman"/>
          <w:color w:val="auto"/>
          <w:sz w:val="28"/>
          <w:szCs w:val="28"/>
          <w:lang w:val="bg-BG"/>
        </w:rPr>
        <w:t xml:space="preserve"> реализирането на проекти за достъп и потребление на електрическа енергия, топлинна енергия и енергия за охлаждане от възобновяеми източни</w:t>
      </w:r>
      <w:r w:rsidR="009918BC" w:rsidRPr="00ED2228">
        <w:rPr>
          <w:rFonts w:ascii="Times New Roman" w:eastAsia="Calibri" w:hAnsi="Times New Roman" w:cs="Times New Roman"/>
          <w:color w:val="auto"/>
          <w:sz w:val="28"/>
          <w:szCs w:val="28"/>
          <w:lang w:val="bg-BG"/>
        </w:rPr>
        <w:t>ци</w:t>
      </w:r>
      <w:r w:rsidR="00865F23" w:rsidRPr="00ED2228">
        <w:rPr>
          <w:rFonts w:ascii="Times New Roman" w:eastAsia="Calibri" w:hAnsi="Times New Roman" w:cs="Times New Roman"/>
          <w:color w:val="auto"/>
          <w:sz w:val="28"/>
          <w:szCs w:val="28"/>
          <w:lang w:val="bg-BG"/>
        </w:rPr>
        <w:t>, както и за потребление на биогорива и енергия от възобновяеми източници в транспорта</w:t>
      </w:r>
      <w:r w:rsidR="00134639" w:rsidRPr="00ED2228">
        <w:rPr>
          <w:rFonts w:ascii="Times New Roman" w:eastAsia="Calibri" w:hAnsi="Times New Roman" w:cs="Times New Roman"/>
          <w:color w:val="auto"/>
          <w:sz w:val="28"/>
          <w:szCs w:val="28"/>
          <w:lang w:val="bg-BG"/>
        </w:rPr>
        <w:t>.</w:t>
      </w:r>
      <w:bookmarkEnd w:id="54"/>
      <w:r w:rsidR="00134639" w:rsidRPr="00ED2228">
        <w:rPr>
          <w:rFonts w:ascii="Times New Roman" w:eastAsia="Calibri" w:hAnsi="Times New Roman" w:cs="Times New Roman"/>
          <w:color w:val="auto"/>
          <w:sz w:val="28"/>
          <w:szCs w:val="28"/>
          <w:lang w:val="bg-BG"/>
        </w:rPr>
        <w:t xml:space="preserve"> </w:t>
      </w:r>
    </w:p>
    <w:p w:rsidR="006B2E09" w:rsidRPr="00ED2228" w:rsidRDefault="00BE1A98" w:rsidP="006B2E09">
      <w:pPr>
        <w:pStyle w:val="10"/>
        <w:spacing w:before="0" w:line="360" w:lineRule="auto"/>
        <w:ind w:firstLine="720"/>
        <w:jc w:val="both"/>
        <w:rPr>
          <w:rFonts w:ascii="Times New Roman" w:eastAsia="Calibri" w:hAnsi="Times New Roman" w:cs="Times New Roman"/>
          <w:color w:val="auto"/>
          <w:sz w:val="28"/>
          <w:szCs w:val="28"/>
          <w:lang w:val="bg-BG"/>
        </w:rPr>
      </w:pPr>
      <w:bookmarkStart w:id="55" w:name="_Toc96591484"/>
      <w:bookmarkStart w:id="56" w:name="_Toc96591564"/>
      <w:bookmarkStart w:id="57" w:name="_Toc96613194"/>
      <w:bookmarkStart w:id="58" w:name="_Toc141434909"/>
      <w:bookmarkEnd w:id="50"/>
      <w:bookmarkEnd w:id="51"/>
      <w:bookmarkEnd w:id="52"/>
      <w:r>
        <w:rPr>
          <w:rFonts w:ascii="Times New Roman" w:eastAsia="Calibri" w:hAnsi="Times New Roman" w:cs="Times New Roman"/>
          <w:color w:val="auto"/>
          <w:sz w:val="28"/>
          <w:szCs w:val="28"/>
          <w:lang w:val="bg-BG"/>
        </w:rPr>
        <w:lastRenderedPageBreak/>
        <w:t>9</w:t>
      </w:r>
      <w:r w:rsidR="00865F23" w:rsidRPr="00ED2228">
        <w:rPr>
          <w:rFonts w:ascii="Times New Roman" w:eastAsia="Calibri" w:hAnsi="Times New Roman" w:cs="Times New Roman"/>
          <w:color w:val="auto"/>
          <w:sz w:val="28"/>
          <w:szCs w:val="28"/>
          <w:lang w:val="bg-BG"/>
        </w:rPr>
        <w:t>.1.</w:t>
      </w:r>
      <w:r w:rsidR="00FE1CB5" w:rsidRPr="00ED2228">
        <w:rPr>
          <w:rFonts w:ascii="Times New Roman" w:eastAsia="Calibri" w:hAnsi="Times New Roman" w:cs="Times New Roman"/>
          <w:color w:val="auto"/>
          <w:sz w:val="28"/>
          <w:szCs w:val="28"/>
          <w:lang w:val="bg-BG"/>
        </w:rPr>
        <w:t>3</w:t>
      </w:r>
      <w:r w:rsidR="00865F23" w:rsidRPr="00ED2228">
        <w:rPr>
          <w:rFonts w:ascii="Times New Roman" w:eastAsia="Calibri" w:hAnsi="Times New Roman" w:cs="Times New Roman"/>
          <w:color w:val="auto"/>
          <w:sz w:val="28"/>
          <w:szCs w:val="28"/>
          <w:lang w:val="bg-BG"/>
        </w:rPr>
        <w:t xml:space="preserve">. </w:t>
      </w:r>
      <w:bookmarkStart w:id="59" w:name="_Toc96591485"/>
      <w:bookmarkStart w:id="60" w:name="_Toc96591565"/>
      <w:bookmarkEnd w:id="55"/>
      <w:bookmarkEnd w:id="56"/>
      <w:r w:rsidR="006B2E09" w:rsidRPr="00ED2228">
        <w:rPr>
          <w:rFonts w:ascii="Times New Roman" w:eastAsia="Calibri" w:hAnsi="Times New Roman" w:cs="Times New Roman"/>
          <w:color w:val="auto"/>
          <w:sz w:val="28"/>
          <w:szCs w:val="28"/>
          <w:lang w:val="bg-BG"/>
        </w:rPr>
        <w:t>Надграждане на знанията и уменията на общинските експерти във връзка с изпълнението на проекти и дейности за насърчаване използването на енергия от ВИ</w:t>
      </w:r>
      <w:bookmarkEnd w:id="57"/>
      <w:r w:rsidR="00B45AF5" w:rsidRPr="00ED2228">
        <w:rPr>
          <w:rFonts w:ascii="Times New Roman" w:eastAsia="Calibri" w:hAnsi="Times New Roman" w:cs="Times New Roman"/>
          <w:color w:val="auto"/>
          <w:sz w:val="28"/>
          <w:szCs w:val="28"/>
          <w:lang w:val="bg-BG"/>
        </w:rPr>
        <w:t>;</w:t>
      </w:r>
      <w:bookmarkEnd w:id="58"/>
      <w:r w:rsidR="006B2E09" w:rsidRPr="00ED2228">
        <w:rPr>
          <w:rFonts w:ascii="Times New Roman" w:eastAsia="Calibri" w:hAnsi="Times New Roman" w:cs="Times New Roman"/>
          <w:color w:val="auto"/>
          <w:sz w:val="28"/>
          <w:szCs w:val="28"/>
          <w:lang w:val="bg-BG"/>
        </w:rPr>
        <w:t xml:space="preserve"> </w:t>
      </w:r>
    </w:p>
    <w:p w:rsidR="007E05A8" w:rsidRPr="00ED2228" w:rsidRDefault="007E05A8" w:rsidP="00FE1CB5">
      <w:pPr>
        <w:pStyle w:val="10"/>
        <w:spacing w:before="0" w:line="360" w:lineRule="auto"/>
        <w:ind w:firstLine="720"/>
        <w:jc w:val="both"/>
        <w:rPr>
          <w:rFonts w:ascii="Times New Roman" w:eastAsia="Calibri" w:hAnsi="Times New Roman" w:cs="Times New Roman"/>
          <w:color w:val="auto"/>
          <w:sz w:val="28"/>
          <w:szCs w:val="28"/>
          <w:lang w:val="bg-BG"/>
        </w:rPr>
      </w:pPr>
      <w:bookmarkStart w:id="61" w:name="_Toc141434910"/>
      <w:r w:rsidRPr="00ED2228">
        <w:rPr>
          <w:rFonts w:ascii="Times New Roman" w:eastAsia="Calibri" w:hAnsi="Times New Roman" w:cs="Times New Roman"/>
          <w:color w:val="auto"/>
          <w:sz w:val="28"/>
          <w:szCs w:val="28"/>
          <w:lang w:val="bg-BG"/>
        </w:rPr>
        <w:t>Подпомагане реализирането на проекти на индивидуални системи за използване на електрическа, топлинна енергия и енергия за охлаждане от ВИ;</w:t>
      </w:r>
      <w:bookmarkEnd w:id="61"/>
    </w:p>
    <w:p w:rsidR="00865F23" w:rsidRPr="00ED2228" w:rsidRDefault="00BE1A98" w:rsidP="006B2E09">
      <w:pPr>
        <w:pStyle w:val="10"/>
        <w:spacing w:before="0" w:line="360" w:lineRule="auto"/>
        <w:ind w:firstLine="720"/>
        <w:jc w:val="both"/>
        <w:rPr>
          <w:rFonts w:ascii="Times New Roman" w:eastAsia="Calibri" w:hAnsi="Times New Roman" w:cs="Times New Roman"/>
          <w:color w:val="auto"/>
          <w:sz w:val="28"/>
          <w:szCs w:val="28"/>
          <w:lang w:val="bg-BG"/>
        </w:rPr>
      </w:pPr>
      <w:bookmarkStart w:id="62" w:name="_Toc96613195"/>
      <w:bookmarkStart w:id="63" w:name="_Toc141434911"/>
      <w:r>
        <w:rPr>
          <w:rFonts w:ascii="Times New Roman" w:eastAsia="Calibri" w:hAnsi="Times New Roman" w:cs="Times New Roman"/>
          <w:color w:val="auto"/>
          <w:sz w:val="28"/>
          <w:szCs w:val="28"/>
          <w:lang w:val="bg-BG"/>
        </w:rPr>
        <w:t>9</w:t>
      </w:r>
      <w:r w:rsidR="00865F23" w:rsidRPr="00ED2228">
        <w:rPr>
          <w:rFonts w:ascii="Times New Roman" w:eastAsia="Calibri" w:hAnsi="Times New Roman" w:cs="Times New Roman"/>
          <w:color w:val="auto"/>
          <w:sz w:val="28"/>
          <w:szCs w:val="28"/>
          <w:lang w:val="bg-BG"/>
        </w:rPr>
        <w:t>.1.</w:t>
      </w:r>
      <w:r>
        <w:rPr>
          <w:rFonts w:ascii="Times New Roman" w:eastAsia="Calibri" w:hAnsi="Times New Roman" w:cs="Times New Roman"/>
          <w:color w:val="auto"/>
          <w:sz w:val="28"/>
          <w:szCs w:val="28"/>
          <w:lang w:val="bg-BG"/>
        </w:rPr>
        <w:t>4</w:t>
      </w:r>
      <w:r w:rsidR="00865F23" w:rsidRPr="00ED2228">
        <w:rPr>
          <w:rFonts w:ascii="Times New Roman" w:eastAsia="Calibri" w:hAnsi="Times New Roman" w:cs="Times New Roman"/>
          <w:color w:val="auto"/>
          <w:sz w:val="28"/>
          <w:szCs w:val="28"/>
          <w:lang w:val="bg-BG"/>
        </w:rPr>
        <w:t xml:space="preserve">. </w:t>
      </w:r>
      <w:bookmarkEnd w:id="59"/>
      <w:bookmarkEnd w:id="60"/>
      <w:r w:rsidR="006B2E09" w:rsidRPr="00ED2228">
        <w:rPr>
          <w:rFonts w:ascii="Times New Roman" w:eastAsia="Calibri" w:hAnsi="Times New Roman" w:cs="Times New Roman"/>
          <w:color w:val="auto"/>
          <w:sz w:val="28"/>
          <w:szCs w:val="28"/>
          <w:lang w:val="bg-BG"/>
        </w:rPr>
        <w:t>Подобряване на информираността на гражданите относно възможностите за използване на енергия от ВИ</w:t>
      </w:r>
      <w:bookmarkEnd w:id="62"/>
      <w:r w:rsidR="00B45AF5" w:rsidRPr="00ED2228">
        <w:rPr>
          <w:rFonts w:ascii="Times New Roman" w:eastAsia="Calibri" w:hAnsi="Times New Roman" w:cs="Times New Roman"/>
          <w:color w:val="auto"/>
          <w:sz w:val="28"/>
          <w:szCs w:val="28"/>
          <w:lang w:val="bg-BG"/>
        </w:rPr>
        <w:t xml:space="preserve">, като ежегодно ще се изработва и разпространява </w:t>
      </w:r>
      <w:r w:rsidR="00AB2631" w:rsidRPr="00ED2228">
        <w:rPr>
          <w:rFonts w:ascii="Times New Roman" w:eastAsia="Calibri" w:hAnsi="Times New Roman" w:cs="Times New Roman"/>
          <w:color w:val="auto"/>
          <w:sz w:val="28"/>
          <w:szCs w:val="28"/>
          <w:lang w:val="bg-BG"/>
        </w:rPr>
        <w:t xml:space="preserve">информационна брошура </w:t>
      </w:r>
      <w:r w:rsidR="00B45AF5" w:rsidRPr="00ED2228">
        <w:rPr>
          <w:rFonts w:ascii="Times New Roman" w:eastAsia="Calibri" w:hAnsi="Times New Roman" w:cs="Times New Roman"/>
          <w:color w:val="auto"/>
          <w:sz w:val="28"/>
          <w:szCs w:val="28"/>
          <w:lang w:val="bg-BG"/>
        </w:rPr>
        <w:t xml:space="preserve">- чрез кметовете и кметските наместници между хората </w:t>
      </w:r>
      <w:r w:rsidR="00160AA0" w:rsidRPr="00ED2228">
        <w:rPr>
          <w:rFonts w:ascii="Times New Roman" w:eastAsia="Calibri" w:hAnsi="Times New Roman" w:cs="Times New Roman"/>
          <w:color w:val="auto"/>
          <w:sz w:val="28"/>
          <w:szCs w:val="28"/>
          <w:lang w:val="bg-BG"/>
        </w:rPr>
        <w:t>от населените</w:t>
      </w:r>
      <w:r w:rsidR="006378F0" w:rsidRPr="00ED2228">
        <w:rPr>
          <w:rFonts w:ascii="Times New Roman" w:eastAsia="Calibri" w:hAnsi="Times New Roman" w:cs="Times New Roman"/>
          <w:color w:val="auto"/>
          <w:sz w:val="28"/>
          <w:szCs w:val="28"/>
          <w:lang w:val="bg-BG"/>
        </w:rPr>
        <w:t xml:space="preserve"> места на община Кайнарджа</w:t>
      </w:r>
      <w:r w:rsidR="00B45AF5" w:rsidRPr="00ED2228">
        <w:rPr>
          <w:rFonts w:ascii="Times New Roman" w:eastAsia="Calibri" w:hAnsi="Times New Roman" w:cs="Times New Roman"/>
          <w:color w:val="auto"/>
          <w:sz w:val="28"/>
          <w:szCs w:val="28"/>
          <w:lang w:val="bg-BG"/>
        </w:rPr>
        <w:t>.</w:t>
      </w:r>
      <w:bookmarkEnd w:id="63"/>
    </w:p>
    <w:p w:rsidR="00865F23" w:rsidRPr="00ED2228" w:rsidRDefault="00865F23" w:rsidP="001536DC">
      <w:pPr>
        <w:pStyle w:val="10"/>
        <w:spacing w:before="0" w:line="360" w:lineRule="auto"/>
        <w:ind w:firstLine="720"/>
        <w:jc w:val="both"/>
        <w:rPr>
          <w:rFonts w:ascii="Times New Roman" w:eastAsia="Calibri" w:hAnsi="Times New Roman" w:cs="Times New Roman"/>
          <w:b/>
          <w:color w:val="auto"/>
          <w:sz w:val="28"/>
          <w:szCs w:val="28"/>
          <w:lang w:val="bg-BG"/>
        </w:rPr>
      </w:pPr>
    </w:p>
    <w:p w:rsidR="005D0C17" w:rsidRPr="00ED2228" w:rsidRDefault="000E00E6" w:rsidP="001536DC">
      <w:pPr>
        <w:pStyle w:val="10"/>
        <w:spacing w:before="0" w:line="360" w:lineRule="auto"/>
        <w:ind w:firstLine="720"/>
        <w:jc w:val="both"/>
        <w:rPr>
          <w:rFonts w:ascii="Times New Roman" w:hAnsi="Times New Roman" w:cs="Times New Roman"/>
          <w:b/>
          <w:color w:val="auto"/>
          <w:sz w:val="28"/>
          <w:szCs w:val="28"/>
          <w:lang w:val="bg-BG"/>
        </w:rPr>
      </w:pPr>
      <w:bookmarkStart w:id="64" w:name="_Toc141434912"/>
      <w:r>
        <w:rPr>
          <w:rFonts w:ascii="Times New Roman" w:hAnsi="Times New Roman" w:cs="Times New Roman"/>
          <w:b/>
          <w:color w:val="auto"/>
          <w:sz w:val="28"/>
          <w:szCs w:val="28"/>
          <w:lang w:val="bg-BG"/>
        </w:rPr>
        <w:t>9</w:t>
      </w:r>
      <w:r w:rsidR="006505D6" w:rsidRPr="00ED2228">
        <w:rPr>
          <w:rFonts w:ascii="Times New Roman" w:hAnsi="Times New Roman" w:cs="Times New Roman"/>
          <w:b/>
          <w:color w:val="auto"/>
          <w:sz w:val="28"/>
          <w:szCs w:val="28"/>
          <w:lang w:val="bg-BG"/>
        </w:rPr>
        <w:t>.2</w:t>
      </w:r>
      <w:r w:rsidR="005D0C17" w:rsidRPr="00ED2228">
        <w:rPr>
          <w:rFonts w:ascii="Times New Roman" w:hAnsi="Times New Roman" w:cs="Times New Roman"/>
          <w:b/>
          <w:color w:val="auto"/>
          <w:sz w:val="28"/>
          <w:szCs w:val="28"/>
          <w:lang w:val="bg-BG"/>
        </w:rPr>
        <w:t xml:space="preserve"> Финансово-технически мерки</w:t>
      </w:r>
      <w:bookmarkEnd w:id="64"/>
      <w:r w:rsidR="005D0C17" w:rsidRPr="00ED2228">
        <w:rPr>
          <w:rFonts w:ascii="Times New Roman" w:hAnsi="Times New Roman" w:cs="Times New Roman"/>
          <w:b/>
          <w:color w:val="auto"/>
          <w:sz w:val="28"/>
          <w:szCs w:val="28"/>
          <w:lang w:val="bg-BG"/>
        </w:rPr>
        <w:t xml:space="preserve"> </w:t>
      </w:r>
    </w:p>
    <w:p w:rsidR="006B2E09" w:rsidRPr="00ED2228" w:rsidRDefault="000E00E6"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9</w:t>
      </w:r>
      <w:r w:rsidR="006B2E09" w:rsidRPr="00ED2228">
        <w:rPr>
          <w:rFonts w:ascii="Times New Roman" w:eastAsia="Calibri" w:hAnsi="Times New Roman" w:cs="Times New Roman"/>
          <w:sz w:val="28"/>
          <w:szCs w:val="28"/>
          <w:lang w:val="bg-BG"/>
        </w:rPr>
        <w:t xml:space="preserve">.2.1. </w:t>
      </w:r>
      <w:r w:rsidR="00865F23" w:rsidRPr="00ED2228">
        <w:rPr>
          <w:rFonts w:ascii="Times New Roman" w:eastAsia="Calibri" w:hAnsi="Times New Roman" w:cs="Times New Roman"/>
          <w:sz w:val="28"/>
          <w:szCs w:val="28"/>
          <w:lang w:val="bg-BG"/>
        </w:rPr>
        <w:t xml:space="preserve"> </w:t>
      </w:r>
      <w:r w:rsidR="006B2E09" w:rsidRPr="00ED2228">
        <w:rPr>
          <w:rFonts w:ascii="Times New Roman" w:eastAsia="Calibri" w:hAnsi="Times New Roman" w:cs="Times New Roman"/>
          <w:sz w:val="28"/>
          <w:szCs w:val="28"/>
          <w:lang w:val="bg-BG"/>
        </w:rPr>
        <w:t>Изготвяне на предпроектни проучвания за използване на енергия от ВИ в конкретни подходящи общински обекти.</w:t>
      </w:r>
    </w:p>
    <w:p w:rsidR="00865F23" w:rsidRPr="00ED2228" w:rsidRDefault="000E00E6"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9</w:t>
      </w:r>
      <w:r w:rsidR="006B2E09" w:rsidRPr="00ED2228">
        <w:rPr>
          <w:rFonts w:ascii="Times New Roman" w:eastAsia="Calibri" w:hAnsi="Times New Roman" w:cs="Times New Roman"/>
          <w:sz w:val="28"/>
          <w:szCs w:val="28"/>
          <w:lang w:val="bg-BG"/>
        </w:rPr>
        <w:t>.2.2. О</w:t>
      </w:r>
      <w:r w:rsidR="00865F23" w:rsidRPr="00ED2228">
        <w:rPr>
          <w:rFonts w:ascii="Times New Roman" w:eastAsia="Calibri" w:hAnsi="Times New Roman" w:cs="Times New Roman"/>
          <w:sz w:val="28"/>
          <w:szCs w:val="28"/>
          <w:lang w:val="bg-BG"/>
        </w:rPr>
        <w:t>сновен ремонт или преустройство на сгради общинска собственост или сгради със смесен режим на собственост – държавна и общинска</w:t>
      </w:r>
      <w:r w:rsidR="00AD6D49" w:rsidRPr="00ED2228">
        <w:rPr>
          <w:rFonts w:ascii="Times New Roman" w:eastAsia="Calibri" w:hAnsi="Times New Roman" w:cs="Times New Roman"/>
          <w:sz w:val="28"/>
          <w:szCs w:val="28"/>
          <w:lang w:val="bg-BG"/>
        </w:rPr>
        <w:t>, като се акцентира на повишаване на енергийната ефективност</w:t>
      </w:r>
      <w:r w:rsidR="00865F23" w:rsidRPr="00ED2228">
        <w:rPr>
          <w:rFonts w:ascii="Times New Roman" w:eastAsia="Calibri" w:hAnsi="Times New Roman" w:cs="Times New Roman"/>
          <w:sz w:val="28"/>
          <w:szCs w:val="28"/>
          <w:lang w:val="bg-BG"/>
        </w:rPr>
        <w:t xml:space="preserve">; </w:t>
      </w:r>
    </w:p>
    <w:p w:rsidR="00865F23" w:rsidRPr="00ED2228" w:rsidRDefault="000E00E6" w:rsidP="00865F23">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9</w:t>
      </w:r>
      <w:r w:rsidR="006B2E09" w:rsidRPr="00ED2228">
        <w:rPr>
          <w:rFonts w:ascii="Times New Roman" w:eastAsia="Calibri" w:hAnsi="Times New Roman" w:cs="Times New Roman"/>
          <w:sz w:val="28"/>
          <w:szCs w:val="28"/>
          <w:lang w:val="bg-BG"/>
        </w:rPr>
        <w:t xml:space="preserve">.2.3. </w:t>
      </w:r>
      <w:r w:rsidR="00B45AF5" w:rsidRPr="00ED2228">
        <w:rPr>
          <w:rFonts w:ascii="Times New Roman" w:eastAsia="Calibri" w:hAnsi="Times New Roman" w:cs="Times New Roman"/>
          <w:sz w:val="28"/>
          <w:szCs w:val="28"/>
          <w:lang w:val="bg-BG"/>
        </w:rPr>
        <w:t xml:space="preserve"> Продължаване и</w:t>
      </w:r>
      <w:r w:rsidR="00865F23" w:rsidRPr="00ED2228">
        <w:rPr>
          <w:rFonts w:ascii="Times New Roman" w:eastAsia="Calibri" w:hAnsi="Times New Roman" w:cs="Times New Roman"/>
          <w:sz w:val="28"/>
          <w:szCs w:val="28"/>
          <w:lang w:val="bg-BG"/>
        </w:rPr>
        <w:t>зграждане</w:t>
      </w:r>
      <w:r w:rsidR="00B45AF5" w:rsidRPr="00ED2228">
        <w:rPr>
          <w:rFonts w:ascii="Times New Roman" w:eastAsia="Calibri" w:hAnsi="Times New Roman" w:cs="Times New Roman"/>
          <w:sz w:val="28"/>
          <w:szCs w:val="28"/>
          <w:lang w:val="bg-BG"/>
        </w:rPr>
        <w:t>то на малки ФтЕЦ</w:t>
      </w:r>
      <w:r w:rsidR="00865F23" w:rsidRPr="00ED2228">
        <w:rPr>
          <w:rFonts w:ascii="Times New Roman" w:eastAsia="Calibri" w:hAnsi="Times New Roman" w:cs="Times New Roman"/>
          <w:sz w:val="28"/>
          <w:szCs w:val="28"/>
          <w:lang w:val="bg-BG"/>
        </w:rPr>
        <w:t xml:space="preserve"> върху покривните конструкции на сгради общинска собственост или сгради със смесен режим на собственост – държавна и общинска;</w:t>
      </w:r>
    </w:p>
    <w:p w:rsidR="001E3F6C" w:rsidRPr="00ED2228" w:rsidRDefault="000E00E6" w:rsidP="00865F23">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9</w:t>
      </w:r>
      <w:r w:rsidR="006B2E09" w:rsidRPr="00ED2228">
        <w:rPr>
          <w:rFonts w:ascii="Times New Roman" w:eastAsia="Calibri" w:hAnsi="Times New Roman" w:cs="Times New Roman"/>
          <w:sz w:val="28"/>
          <w:szCs w:val="28"/>
          <w:lang w:val="bg-BG"/>
        </w:rPr>
        <w:t xml:space="preserve">.2.4. </w:t>
      </w:r>
      <w:r w:rsidR="00865F23" w:rsidRPr="00ED2228">
        <w:rPr>
          <w:rFonts w:ascii="Times New Roman" w:eastAsia="Calibri" w:hAnsi="Times New Roman" w:cs="Times New Roman"/>
          <w:sz w:val="28"/>
          <w:szCs w:val="28"/>
          <w:lang w:val="bg-BG"/>
        </w:rPr>
        <w:t xml:space="preserve"> </w:t>
      </w:r>
      <w:r w:rsidR="00C53A11" w:rsidRPr="00ED2228">
        <w:rPr>
          <w:rFonts w:ascii="Times New Roman" w:eastAsia="Calibri" w:hAnsi="Times New Roman" w:cs="Times New Roman"/>
          <w:sz w:val="28"/>
          <w:szCs w:val="28"/>
          <w:lang w:val="bg-BG"/>
        </w:rPr>
        <w:t>Изграждане и р</w:t>
      </w:r>
      <w:r w:rsidR="00865F23" w:rsidRPr="00ED2228">
        <w:rPr>
          <w:rFonts w:ascii="Times New Roman" w:eastAsia="Calibri" w:hAnsi="Times New Roman" w:cs="Times New Roman"/>
          <w:sz w:val="28"/>
          <w:szCs w:val="28"/>
          <w:lang w:val="bg-BG"/>
        </w:rPr>
        <w:t>еконструкция на парково, декоративно и фасадно осветление на територията на община</w:t>
      </w:r>
      <w:r w:rsidR="006B2E09" w:rsidRPr="00ED2228">
        <w:rPr>
          <w:rFonts w:ascii="Times New Roman" w:eastAsia="Calibri" w:hAnsi="Times New Roman" w:cs="Times New Roman"/>
          <w:sz w:val="28"/>
          <w:szCs w:val="28"/>
          <w:lang w:val="bg-BG"/>
        </w:rPr>
        <w:t xml:space="preserve"> Кайнарджа.</w:t>
      </w:r>
    </w:p>
    <w:p w:rsidR="00865F23" w:rsidRPr="00ED2228" w:rsidRDefault="00865F23" w:rsidP="001E3F6C">
      <w:pPr>
        <w:rPr>
          <w:lang w:val="bg-BG"/>
        </w:rPr>
      </w:pPr>
    </w:p>
    <w:p w:rsidR="00250538" w:rsidRPr="00ED2228" w:rsidRDefault="000E00E6" w:rsidP="00BE657D">
      <w:pPr>
        <w:pStyle w:val="10"/>
        <w:spacing w:before="0" w:line="360" w:lineRule="auto"/>
        <w:ind w:firstLine="720"/>
        <w:jc w:val="both"/>
        <w:rPr>
          <w:rFonts w:ascii="Times New Roman" w:hAnsi="Times New Roman" w:cs="Times New Roman"/>
          <w:b/>
          <w:color w:val="auto"/>
          <w:sz w:val="28"/>
          <w:szCs w:val="28"/>
          <w:lang w:val="bg-BG"/>
        </w:rPr>
      </w:pPr>
      <w:bookmarkStart w:id="65" w:name="_Toc141434913"/>
      <w:r>
        <w:rPr>
          <w:rFonts w:ascii="Times New Roman" w:hAnsi="Times New Roman" w:cs="Times New Roman"/>
          <w:b/>
          <w:color w:val="auto"/>
          <w:sz w:val="28"/>
          <w:szCs w:val="28"/>
          <w:lang w:val="bg-BG"/>
        </w:rPr>
        <w:t xml:space="preserve">10.  </w:t>
      </w:r>
      <w:r w:rsidR="00250538" w:rsidRPr="00ED2228">
        <w:rPr>
          <w:rFonts w:ascii="Times New Roman" w:hAnsi="Times New Roman" w:cs="Times New Roman"/>
          <w:b/>
          <w:color w:val="auto"/>
          <w:sz w:val="28"/>
          <w:szCs w:val="28"/>
          <w:lang w:val="bg-BG"/>
        </w:rPr>
        <w:t xml:space="preserve"> </w:t>
      </w:r>
      <w:r w:rsidR="00E47DDD" w:rsidRPr="00ED2228">
        <w:rPr>
          <w:rFonts w:ascii="Times New Roman" w:hAnsi="Times New Roman" w:cs="Times New Roman"/>
          <w:b/>
          <w:color w:val="auto"/>
          <w:sz w:val="28"/>
          <w:szCs w:val="28"/>
          <w:lang w:val="bg-BG"/>
        </w:rPr>
        <w:t>ИЗТОЧНИЦИ И СХЕМИ НА ФИНАНСИРАНЕ:</w:t>
      </w:r>
      <w:bookmarkEnd w:id="65"/>
      <w:r w:rsidR="00E47DDD" w:rsidRPr="00ED2228">
        <w:rPr>
          <w:rFonts w:ascii="Times New Roman" w:hAnsi="Times New Roman" w:cs="Times New Roman"/>
          <w:b/>
          <w:color w:val="auto"/>
          <w:sz w:val="28"/>
          <w:szCs w:val="28"/>
          <w:lang w:val="bg-BG"/>
        </w:rPr>
        <w:t xml:space="preserve"> </w:t>
      </w:r>
    </w:p>
    <w:p w:rsidR="004A5AA1" w:rsidRPr="00ED2228" w:rsidRDefault="00E47DDD"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Подходите з</w:t>
      </w:r>
      <w:r w:rsidR="004A5AA1" w:rsidRPr="00ED2228">
        <w:rPr>
          <w:rFonts w:ascii="Times New Roman" w:eastAsia="Calibri" w:hAnsi="Times New Roman" w:cs="Times New Roman"/>
          <w:sz w:val="28"/>
          <w:szCs w:val="28"/>
          <w:lang w:val="bg-BG"/>
        </w:rPr>
        <w:t>а финансиране на общинските програми</w:t>
      </w:r>
      <w:r w:rsidR="006B2E09" w:rsidRPr="00ED2228">
        <w:rPr>
          <w:rFonts w:ascii="Times New Roman" w:eastAsia="Calibri" w:hAnsi="Times New Roman" w:cs="Times New Roman"/>
          <w:sz w:val="28"/>
          <w:szCs w:val="28"/>
          <w:lang w:val="bg-BG"/>
        </w:rPr>
        <w:t xml:space="preserve"> в Община Кайнарджа</w:t>
      </w:r>
      <w:r w:rsidR="004A5AA1" w:rsidRPr="00ED2228">
        <w:rPr>
          <w:rFonts w:ascii="Times New Roman" w:eastAsia="Calibri" w:hAnsi="Times New Roman" w:cs="Times New Roman"/>
          <w:sz w:val="28"/>
          <w:szCs w:val="28"/>
          <w:lang w:val="bg-BG"/>
        </w:rPr>
        <w:t xml:space="preserve"> са:</w:t>
      </w:r>
    </w:p>
    <w:p w:rsidR="004A5AA1" w:rsidRPr="00ED2228" w:rsidRDefault="000E00E6"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10</w:t>
      </w:r>
      <w:r w:rsidR="00517575" w:rsidRPr="00ED2228">
        <w:rPr>
          <w:rFonts w:ascii="Times New Roman" w:eastAsia="Calibri" w:hAnsi="Times New Roman" w:cs="Times New Roman"/>
          <w:sz w:val="28"/>
          <w:szCs w:val="28"/>
          <w:lang w:val="bg-BG"/>
        </w:rPr>
        <w:t>.</w:t>
      </w:r>
      <w:r w:rsidR="006B2E09" w:rsidRPr="00ED2228">
        <w:rPr>
          <w:rFonts w:ascii="Times New Roman" w:eastAsia="Calibri" w:hAnsi="Times New Roman" w:cs="Times New Roman"/>
          <w:sz w:val="28"/>
          <w:szCs w:val="28"/>
          <w:lang w:val="bg-BG"/>
        </w:rPr>
        <w:t>1.</w:t>
      </w:r>
      <w:r>
        <w:rPr>
          <w:rFonts w:ascii="Times New Roman" w:eastAsia="Calibri" w:hAnsi="Times New Roman" w:cs="Times New Roman"/>
          <w:sz w:val="28"/>
          <w:szCs w:val="28"/>
          <w:lang w:val="bg-BG"/>
        </w:rPr>
        <w:t xml:space="preserve"> </w:t>
      </w:r>
      <w:r w:rsidR="004A5AA1" w:rsidRPr="00ED2228">
        <w:rPr>
          <w:rFonts w:ascii="Times New Roman" w:eastAsia="Calibri" w:hAnsi="Times New Roman" w:cs="Times New Roman"/>
          <w:sz w:val="28"/>
          <w:szCs w:val="28"/>
          <w:lang w:val="bg-BG"/>
        </w:rPr>
        <w:t xml:space="preserve"> </w:t>
      </w:r>
      <w:r w:rsidR="00DC093E" w:rsidRPr="00ED2228">
        <w:rPr>
          <w:rFonts w:ascii="Times New Roman" w:eastAsia="Calibri" w:hAnsi="Times New Roman" w:cs="Times New Roman"/>
          <w:sz w:val="28"/>
          <w:szCs w:val="28"/>
          <w:lang w:val="bg-BG"/>
        </w:rPr>
        <w:t>Н</w:t>
      </w:r>
      <w:r w:rsidR="004A5AA1" w:rsidRPr="00ED2228">
        <w:rPr>
          <w:rFonts w:ascii="Times New Roman" w:eastAsia="Calibri" w:hAnsi="Times New Roman" w:cs="Times New Roman"/>
          <w:sz w:val="28"/>
          <w:szCs w:val="28"/>
          <w:lang w:val="bg-BG"/>
        </w:rPr>
        <w:t>а</w:t>
      </w:r>
      <w:r w:rsidR="00DC093E" w:rsidRPr="00ED2228">
        <w:rPr>
          <w:rFonts w:ascii="Times New Roman" w:eastAsia="Calibri" w:hAnsi="Times New Roman" w:cs="Times New Roman"/>
          <w:sz w:val="28"/>
          <w:szCs w:val="28"/>
          <w:lang w:val="bg-BG"/>
        </w:rPr>
        <w:t xml:space="preserve"> първо място - </w:t>
      </w:r>
      <w:r w:rsidR="004A5AA1" w:rsidRPr="00ED2228">
        <w:rPr>
          <w:rFonts w:ascii="Times New Roman" w:eastAsia="Calibri" w:hAnsi="Times New Roman" w:cs="Times New Roman"/>
          <w:sz w:val="28"/>
          <w:szCs w:val="28"/>
          <w:lang w:val="bg-BG"/>
        </w:rPr>
        <w:t xml:space="preserve"> общинския бюджет</w:t>
      </w:r>
      <w:r w:rsidR="00DC093E" w:rsidRPr="00ED2228">
        <w:rPr>
          <w:rFonts w:ascii="Times New Roman" w:eastAsia="Calibri" w:hAnsi="Times New Roman" w:cs="Times New Roman"/>
          <w:sz w:val="28"/>
          <w:szCs w:val="28"/>
          <w:lang w:val="bg-BG"/>
        </w:rPr>
        <w:t xml:space="preserve"> – целеви и местни приходи.</w:t>
      </w:r>
      <w:r w:rsidR="004A5AA1" w:rsidRPr="00ED2228">
        <w:rPr>
          <w:rFonts w:ascii="Times New Roman" w:eastAsia="Calibri" w:hAnsi="Times New Roman" w:cs="Times New Roman"/>
          <w:sz w:val="28"/>
          <w:szCs w:val="28"/>
          <w:lang w:val="bg-BG"/>
        </w:rPr>
        <w:t xml:space="preserve"> </w:t>
      </w:r>
    </w:p>
    <w:p w:rsidR="00E47DDD" w:rsidRDefault="00DC093E" w:rsidP="00DC093E">
      <w:pPr>
        <w:widowControl w:val="0"/>
        <w:autoSpaceDE w:val="0"/>
        <w:autoSpaceDN w:val="0"/>
        <w:spacing w:after="0" w:line="360" w:lineRule="auto"/>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lastRenderedPageBreak/>
        <w:t xml:space="preserve">Всяка година се осъществява </w:t>
      </w:r>
      <w:r w:rsidR="004A5AA1" w:rsidRPr="00ED2228">
        <w:rPr>
          <w:rFonts w:ascii="Times New Roman" w:eastAsia="Calibri" w:hAnsi="Times New Roman" w:cs="Times New Roman"/>
          <w:sz w:val="28"/>
          <w:szCs w:val="28"/>
          <w:lang w:val="bg-BG"/>
        </w:rPr>
        <w:t xml:space="preserve">прогнозиране на общинския бюджет за </w:t>
      </w:r>
      <w:r w:rsidRPr="00ED2228">
        <w:rPr>
          <w:rFonts w:ascii="Times New Roman" w:eastAsia="Calibri" w:hAnsi="Times New Roman" w:cs="Times New Roman"/>
          <w:sz w:val="28"/>
          <w:szCs w:val="28"/>
          <w:lang w:val="bg-BG"/>
        </w:rPr>
        <w:t>предстоящата бюджетна година, като се приемат предложенията на кмета на общината и екипа за работа по ЗЕВИ и ЕЕ;  на кметовете на селата и кметските наместници</w:t>
      </w:r>
      <w:r w:rsidR="004A5AA1" w:rsidRPr="00ED2228">
        <w:rPr>
          <w:rFonts w:ascii="Times New Roman" w:eastAsia="Calibri" w:hAnsi="Times New Roman" w:cs="Times New Roman"/>
          <w:sz w:val="28"/>
          <w:szCs w:val="28"/>
          <w:lang w:val="bg-BG"/>
        </w:rPr>
        <w:t>;</w:t>
      </w:r>
    </w:p>
    <w:p w:rsidR="004A5AA1" w:rsidRDefault="00E47DDD" w:rsidP="00E47DDD">
      <w:pPr>
        <w:widowControl w:val="0"/>
        <w:autoSpaceDE w:val="0"/>
        <w:autoSpaceDN w:val="0"/>
        <w:spacing w:after="0" w:line="360" w:lineRule="auto"/>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ab/>
        <w:t>10.2.</w:t>
      </w:r>
      <w:r w:rsidR="004A5AA1" w:rsidRPr="00ED2228">
        <w:rPr>
          <w:rFonts w:ascii="Times New Roman" w:eastAsia="Calibri" w:hAnsi="Times New Roman" w:cs="Times New Roman"/>
          <w:sz w:val="28"/>
          <w:szCs w:val="28"/>
          <w:lang w:val="bg-BG"/>
        </w:rPr>
        <w:t xml:space="preserve"> </w:t>
      </w:r>
      <w:r w:rsidR="00D10F95" w:rsidRPr="00ED2228">
        <w:rPr>
          <w:rFonts w:ascii="Times New Roman" w:eastAsia="Calibri" w:hAnsi="Times New Roman" w:cs="Times New Roman"/>
          <w:sz w:val="28"/>
          <w:szCs w:val="28"/>
          <w:lang w:val="bg-BG"/>
        </w:rPr>
        <w:t>На второ място -</w:t>
      </w:r>
      <w:r w:rsidR="004A5AA1" w:rsidRPr="00ED2228">
        <w:rPr>
          <w:rFonts w:ascii="Times New Roman" w:eastAsia="Calibri" w:hAnsi="Times New Roman" w:cs="Times New Roman"/>
          <w:sz w:val="28"/>
          <w:szCs w:val="28"/>
          <w:lang w:val="bg-BG"/>
        </w:rPr>
        <w:t xml:space="preserve"> използване на специализирани източници като: оперативни програми, кредитни линии за енергийна ефективност и възобновяема енергия, Фонд „Енергийна ефективност и възобновяеми източници”,</w:t>
      </w:r>
      <w:r w:rsidR="006B2E09" w:rsidRPr="00ED2228">
        <w:rPr>
          <w:rFonts w:ascii="Times New Roman" w:eastAsia="Calibri" w:hAnsi="Times New Roman" w:cs="Times New Roman"/>
          <w:sz w:val="28"/>
          <w:szCs w:val="28"/>
          <w:lang w:val="bg-BG"/>
        </w:rPr>
        <w:t xml:space="preserve"> </w:t>
      </w:r>
      <w:r w:rsidR="004A5AA1" w:rsidRPr="00ED2228">
        <w:rPr>
          <w:rFonts w:ascii="Times New Roman" w:eastAsia="Calibri" w:hAnsi="Times New Roman" w:cs="Times New Roman"/>
          <w:sz w:val="28"/>
          <w:szCs w:val="28"/>
          <w:lang w:val="bg-BG"/>
        </w:rPr>
        <w:t xml:space="preserve">Национална схема за зелени инвестиции (Национален </w:t>
      </w:r>
      <w:r w:rsidR="00D10F95" w:rsidRPr="00ED2228">
        <w:rPr>
          <w:rFonts w:ascii="Times New Roman" w:eastAsia="Calibri" w:hAnsi="Times New Roman" w:cs="Times New Roman"/>
          <w:sz w:val="28"/>
          <w:szCs w:val="28"/>
          <w:lang w:val="bg-BG"/>
        </w:rPr>
        <w:t xml:space="preserve">доверителен фонд), договори с </w:t>
      </w:r>
      <w:r w:rsidR="004A5AA1" w:rsidRPr="00ED2228">
        <w:rPr>
          <w:rFonts w:ascii="Times New Roman" w:eastAsia="Calibri" w:hAnsi="Times New Roman" w:cs="Times New Roman"/>
          <w:sz w:val="28"/>
          <w:szCs w:val="28"/>
          <w:lang w:val="bg-BG"/>
        </w:rPr>
        <w:t>гарантиран резултат (ЕСКО договори и</w:t>
      </w:r>
      <w:r>
        <w:rPr>
          <w:rFonts w:ascii="Times New Roman" w:eastAsia="Calibri" w:hAnsi="Times New Roman" w:cs="Times New Roman"/>
          <w:sz w:val="28"/>
          <w:szCs w:val="28"/>
          <w:lang w:val="bg-BG"/>
        </w:rPr>
        <w:t>ли финансиране от трета страна);</w:t>
      </w:r>
    </w:p>
    <w:p w:rsidR="004A5AA1" w:rsidRPr="00ED2228" w:rsidRDefault="00E47DDD" w:rsidP="00E47DDD">
      <w:pPr>
        <w:widowControl w:val="0"/>
        <w:autoSpaceDE w:val="0"/>
        <w:autoSpaceDN w:val="0"/>
        <w:spacing w:after="0" w:line="360" w:lineRule="auto"/>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ab/>
        <w:t>10.3.</w:t>
      </w:r>
      <w:r w:rsidR="004A5AA1" w:rsidRPr="00ED2228">
        <w:rPr>
          <w:rFonts w:ascii="Times New Roman" w:eastAsia="Calibri" w:hAnsi="Times New Roman" w:cs="Times New Roman"/>
          <w:sz w:val="28"/>
          <w:szCs w:val="28"/>
          <w:lang w:val="bg-BG"/>
        </w:rPr>
        <w:t xml:space="preserve"> </w:t>
      </w:r>
      <w:r w:rsidR="00517575" w:rsidRPr="00ED2228">
        <w:rPr>
          <w:rFonts w:ascii="Times New Roman" w:eastAsia="Calibri" w:hAnsi="Times New Roman" w:cs="Times New Roman"/>
          <w:sz w:val="28"/>
          <w:szCs w:val="28"/>
          <w:lang w:val="bg-BG"/>
        </w:rPr>
        <w:t>К</w:t>
      </w:r>
      <w:r w:rsidR="004A5AA1" w:rsidRPr="00ED2228">
        <w:rPr>
          <w:rFonts w:ascii="Times New Roman" w:eastAsia="Calibri" w:hAnsi="Times New Roman" w:cs="Times New Roman"/>
          <w:sz w:val="28"/>
          <w:szCs w:val="28"/>
          <w:lang w:val="bg-BG"/>
        </w:rPr>
        <w:t xml:space="preserve">омплексни оценки на възможностите на общината да осигури индивидуален </w:t>
      </w:r>
      <w:r w:rsidR="006B2E09" w:rsidRPr="00ED2228">
        <w:rPr>
          <w:rFonts w:ascii="Times New Roman" w:eastAsia="Calibri" w:hAnsi="Times New Roman" w:cs="Times New Roman"/>
          <w:sz w:val="28"/>
          <w:szCs w:val="28"/>
          <w:lang w:val="bg-BG"/>
        </w:rPr>
        <w:t>праг на финансовите си средства</w:t>
      </w:r>
      <w:r w:rsidR="00D10F95" w:rsidRPr="00ED2228">
        <w:rPr>
          <w:rFonts w:ascii="Times New Roman" w:eastAsia="Calibri" w:hAnsi="Times New Roman" w:cs="Times New Roman"/>
          <w:sz w:val="28"/>
          <w:szCs w:val="28"/>
          <w:lang w:val="bg-BG"/>
        </w:rPr>
        <w:t xml:space="preserve"> за въвеждане на мерки за насърчаване на използването на енергия от ВИ</w:t>
      </w:r>
      <w:r w:rsidR="006B2E09" w:rsidRPr="00ED2228">
        <w:rPr>
          <w:rFonts w:ascii="Times New Roman" w:eastAsia="Calibri" w:hAnsi="Times New Roman" w:cs="Times New Roman"/>
          <w:sz w:val="28"/>
          <w:szCs w:val="28"/>
          <w:lang w:val="bg-BG"/>
        </w:rPr>
        <w:t>.</w:t>
      </w:r>
    </w:p>
    <w:p w:rsidR="004A5AA1" w:rsidRPr="00ED2228" w:rsidRDefault="004A5AA1"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Комбинацията на тези два подхода</w:t>
      </w:r>
      <w:r w:rsidR="00D10F95" w:rsidRPr="00ED2228">
        <w:rPr>
          <w:rFonts w:ascii="Times New Roman" w:eastAsia="Calibri" w:hAnsi="Times New Roman" w:cs="Times New Roman"/>
          <w:sz w:val="28"/>
          <w:szCs w:val="28"/>
          <w:lang w:val="bg-BG"/>
        </w:rPr>
        <w:t xml:space="preserve"> ще</w:t>
      </w:r>
      <w:r w:rsidRPr="00ED2228">
        <w:rPr>
          <w:rFonts w:ascii="Times New Roman" w:eastAsia="Calibri" w:hAnsi="Times New Roman" w:cs="Times New Roman"/>
          <w:sz w:val="28"/>
          <w:szCs w:val="28"/>
          <w:lang w:val="bg-BG"/>
        </w:rPr>
        <w:t xml:space="preserve"> доведе до предварителното определяне на </w:t>
      </w:r>
      <w:r w:rsidR="00D10F95" w:rsidRPr="00ED2228">
        <w:rPr>
          <w:rFonts w:ascii="Times New Roman" w:eastAsia="Calibri" w:hAnsi="Times New Roman" w:cs="Times New Roman"/>
          <w:sz w:val="28"/>
          <w:szCs w:val="28"/>
          <w:lang w:val="bg-BG"/>
        </w:rPr>
        <w:t>финансовата рамка на програмата</w:t>
      </w:r>
      <w:r w:rsidRPr="00ED2228">
        <w:rPr>
          <w:rFonts w:ascii="Times New Roman" w:eastAsia="Calibri" w:hAnsi="Times New Roman" w:cs="Times New Roman"/>
          <w:sz w:val="28"/>
          <w:szCs w:val="28"/>
          <w:lang w:val="bg-BG"/>
        </w:rPr>
        <w:t xml:space="preserve">. </w:t>
      </w:r>
    </w:p>
    <w:p w:rsidR="004A5AA1" w:rsidRPr="00ED2228" w:rsidRDefault="004A5AA1"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Основните източници на финансиране са:</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Държавни субсидии – републикански бюджет; </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Общински бюджет; </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Собствени средства на заинтересованите лица; </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Договори с гарантиран резултат; </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Публично частно партньорство; </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Финансиране по Оперативни програми;</w:t>
      </w:r>
    </w:p>
    <w:p w:rsidR="004A5AA1" w:rsidRPr="00ED2228" w:rsidRDefault="004A5AA1"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Финансови схеми по Национални и европейски програми;</w:t>
      </w:r>
    </w:p>
    <w:p w:rsidR="00250538" w:rsidRPr="00ED2228" w:rsidRDefault="00D10F95" w:rsidP="004A5AA1">
      <w:pPr>
        <w:pStyle w:val="ac"/>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Кредити  и</w:t>
      </w:r>
      <w:r w:rsidR="004A5AA1" w:rsidRPr="00ED2228">
        <w:rPr>
          <w:rFonts w:ascii="Times New Roman" w:eastAsia="Calibri" w:hAnsi="Times New Roman" w:cs="Times New Roman"/>
          <w:sz w:val="28"/>
          <w:szCs w:val="28"/>
          <w:lang w:val="bg-BG"/>
        </w:rPr>
        <w:t xml:space="preserve"> грантове по специализираните кредитни линии.</w:t>
      </w:r>
    </w:p>
    <w:p w:rsidR="00F30B8F" w:rsidRPr="00ED2228" w:rsidRDefault="00F30B8F"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p>
    <w:p w:rsidR="005D0C17" w:rsidRPr="00ED2228" w:rsidRDefault="008B62CF" w:rsidP="001536DC">
      <w:pPr>
        <w:pStyle w:val="10"/>
        <w:spacing w:before="0" w:line="360" w:lineRule="auto"/>
        <w:ind w:firstLine="720"/>
        <w:jc w:val="both"/>
        <w:rPr>
          <w:rFonts w:ascii="Times New Roman" w:hAnsi="Times New Roman" w:cs="Times New Roman"/>
          <w:b/>
          <w:color w:val="auto"/>
          <w:sz w:val="28"/>
          <w:szCs w:val="28"/>
          <w:lang w:val="bg-BG"/>
        </w:rPr>
      </w:pPr>
      <w:bookmarkStart w:id="66" w:name="_Toc141434914"/>
      <w:r>
        <w:rPr>
          <w:rFonts w:ascii="Times New Roman" w:hAnsi="Times New Roman" w:cs="Times New Roman"/>
          <w:b/>
          <w:color w:val="auto"/>
          <w:sz w:val="28"/>
          <w:szCs w:val="28"/>
          <w:lang w:val="bg-BG"/>
        </w:rPr>
        <w:t>11</w:t>
      </w:r>
      <w:r w:rsidR="005D0C17" w:rsidRPr="00ED2228">
        <w:rPr>
          <w:rFonts w:ascii="Times New Roman" w:hAnsi="Times New Roman" w:cs="Times New Roman"/>
          <w:b/>
          <w:color w:val="auto"/>
          <w:sz w:val="28"/>
          <w:szCs w:val="28"/>
          <w:lang w:val="bg-BG"/>
        </w:rPr>
        <w:t>. НАБЛЮДЕНИЕ И ОЦЕНКА ОТ РЕАЛИЗИРАНИ ПРОЕКТИ</w:t>
      </w:r>
      <w:bookmarkEnd w:id="66"/>
      <w:r w:rsidR="005D0C17" w:rsidRPr="00ED2228">
        <w:rPr>
          <w:rFonts w:ascii="Times New Roman" w:hAnsi="Times New Roman" w:cs="Times New Roman"/>
          <w:b/>
          <w:color w:val="auto"/>
          <w:sz w:val="28"/>
          <w:szCs w:val="28"/>
          <w:lang w:val="bg-BG"/>
        </w:rPr>
        <w:t xml:space="preserve"> </w:t>
      </w:r>
    </w:p>
    <w:p w:rsidR="001E3F6C" w:rsidRPr="00ED2228" w:rsidRDefault="00234449"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Наблюдението </w:t>
      </w:r>
      <w:r w:rsidR="001E3F6C" w:rsidRPr="00ED2228">
        <w:rPr>
          <w:rFonts w:ascii="Times New Roman" w:eastAsia="Calibri" w:hAnsi="Times New Roman" w:cs="Times New Roman"/>
          <w:sz w:val="28"/>
          <w:szCs w:val="28"/>
          <w:lang w:val="bg-BG"/>
        </w:rPr>
        <w:t xml:space="preserve">на общинските програми се извършва </w:t>
      </w:r>
      <w:r w:rsidR="00A159D4" w:rsidRPr="00ED2228">
        <w:rPr>
          <w:rFonts w:ascii="Times New Roman" w:eastAsia="Calibri" w:hAnsi="Times New Roman" w:cs="Times New Roman"/>
          <w:sz w:val="28"/>
          <w:szCs w:val="28"/>
          <w:lang w:val="bg-BG"/>
        </w:rPr>
        <w:t xml:space="preserve">ежегодно </w:t>
      </w:r>
      <w:r w:rsidR="001E3F6C" w:rsidRPr="00ED2228">
        <w:rPr>
          <w:rFonts w:ascii="Times New Roman" w:eastAsia="Calibri" w:hAnsi="Times New Roman" w:cs="Times New Roman"/>
          <w:sz w:val="28"/>
          <w:szCs w:val="28"/>
          <w:lang w:val="bg-BG"/>
        </w:rPr>
        <w:t xml:space="preserve">от </w:t>
      </w:r>
      <w:r w:rsidR="001E3F6C" w:rsidRPr="00ED2228">
        <w:rPr>
          <w:rFonts w:ascii="Times New Roman" w:eastAsia="Calibri" w:hAnsi="Times New Roman" w:cs="Times New Roman"/>
          <w:sz w:val="28"/>
          <w:szCs w:val="28"/>
          <w:lang w:val="bg-BG"/>
        </w:rPr>
        <w:lastRenderedPageBreak/>
        <w:t xml:space="preserve">общинските съвети, </w:t>
      </w:r>
      <w:r w:rsidRPr="00ED2228">
        <w:rPr>
          <w:rFonts w:ascii="Times New Roman" w:eastAsia="Calibri" w:hAnsi="Times New Roman" w:cs="Times New Roman"/>
          <w:sz w:val="28"/>
          <w:szCs w:val="28"/>
          <w:lang w:val="bg-BG"/>
        </w:rPr>
        <w:t xml:space="preserve">пред </w:t>
      </w:r>
      <w:r w:rsidR="001E3F6C" w:rsidRPr="00ED2228">
        <w:rPr>
          <w:rFonts w:ascii="Times New Roman" w:eastAsia="Calibri" w:hAnsi="Times New Roman" w:cs="Times New Roman"/>
          <w:sz w:val="28"/>
          <w:szCs w:val="28"/>
          <w:lang w:val="bg-BG"/>
        </w:rPr>
        <w:t>които</w:t>
      </w:r>
      <w:r w:rsidRPr="00ED2228">
        <w:rPr>
          <w:rFonts w:ascii="Times New Roman" w:eastAsia="Calibri" w:hAnsi="Times New Roman" w:cs="Times New Roman"/>
          <w:sz w:val="28"/>
          <w:szCs w:val="28"/>
          <w:lang w:val="bg-BG"/>
        </w:rPr>
        <w:t xml:space="preserve"> кметът на общината внася информация за</w:t>
      </w:r>
      <w:r w:rsidR="00A159D4" w:rsidRPr="00ED2228">
        <w:rPr>
          <w:rFonts w:ascii="Times New Roman" w:eastAsia="Calibri" w:hAnsi="Times New Roman" w:cs="Times New Roman"/>
          <w:sz w:val="28"/>
          <w:szCs w:val="28"/>
          <w:lang w:val="bg-BG"/>
        </w:rPr>
        <w:t xml:space="preserve"> въведените</w:t>
      </w:r>
      <w:r w:rsidRPr="00ED2228">
        <w:rPr>
          <w:rFonts w:ascii="Times New Roman" w:eastAsia="Calibri" w:hAnsi="Times New Roman" w:cs="Times New Roman"/>
          <w:sz w:val="28"/>
          <w:szCs w:val="28"/>
          <w:lang w:val="bg-BG"/>
        </w:rPr>
        <w:t xml:space="preserve"> мерки</w:t>
      </w:r>
      <w:r w:rsidR="00A159D4" w:rsidRPr="00ED2228">
        <w:rPr>
          <w:rFonts w:ascii="Times New Roman" w:eastAsia="Calibri" w:hAnsi="Times New Roman" w:cs="Times New Roman"/>
          <w:sz w:val="28"/>
          <w:szCs w:val="28"/>
          <w:lang w:val="bg-BG"/>
        </w:rPr>
        <w:t xml:space="preserve"> за насърчаване на използването на енергията </w:t>
      </w:r>
      <w:r w:rsidR="001E3F6C" w:rsidRPr="00ED2228">
        <w:rPr>
          <w:rFonts w:ascii="Times New Roman" w:eastAsia="Calibri" w:hAnsi="Times New Roman" w:cs="Times New Roman"/>
          <w:sz w:val="28"/>
          <w:szCs w:val="28"/>
          <w:lang w:val="bg-BG"/>
        </w:rPr>
        <w:t>от възобновяеми източници на тер</w:t>
      </w:r>
      <w:r w:rsidR="00A159D4" w:rsidRPr="00ED2228">
        <w:rPr>
          <w:rFonts w:ascii="Times New Roman" w:eastAsia="Calibri" w:hAnsi="Times New Roman" w:cs="Times New Roman"/>
          <w:sz w:val="28"/>
          <w:szCs w:val="28"/>
          <w:lang w:val="bg-BG"/>
        </w:rPr>
        <w:t>иторията на общината, съобразно</w:t>
      </w:r>
      <w:r w:rsidR="001E3F6C" w:rsidRPr="00ED2228">
        <w:rPr>
          <w:rFonts w:ascii="Times New Roman" w:eastAsia="Calibri" w:hAnsi="Times New Roman" w:cs="Times New Roman"/>
          <w:sz w:val="28"/>
          <w:szCs w:val="28"/>
          <w:lang w:val="bg-BG"/>
        </w:rPr>
        <w:t xml:space="preserve"> изпълнението на </w:t>
      </w:r>
      <w:r w:rsidR="00A159D4" w:rsidRPr="00ED2228">
        <w:rPr>
          <w:rFonts w:ascii="Times New Roman" w:eastAsia="Calibri" w:hAnsi="Times New Roman" w:cs="Times New Roman"/>
          <w:sz w:val="28"/>
          <w:szCs w:val="28"/>
          <w:lang w:val="bg-BG"/>
        </w:rPr>
        <w:t xml:space="preserve">дългосрочната и краткосрочна програма за използване на енергия от ВИ. Тази информация се внася и </w:t>
      </w:r>
      <w:r w:rsidR="001E3F6C" w:rsidRPr="00ED2228">
        <w:rPr>
          <w:rFonts w:ascii="Times New Roman" w:eastAsia="Calibri" w:hAnsi="Times New Roman" w:cs="Times New Roman"/>
          <w:sz w:val="28"/>
          <w:szCs w:val="28"/>
          <w:lang w:val="bg-BG"/>
        </w:rPr>
        <w:t xml:space="preserve"> пред областния управител</w:t>
      </w:r>
      <w:r w:rsidR="00A159D4" w:rsidRPr="00ED2228">
        <w:rPr>
          <w:rFonts w:ascii="Times New Roman" w:eastAsia="Calibri" w:hAnsi="Times New Roman" w:cs="Times New Roman"/>
          <w:sz w:val="28"/>
          <w:szCs w:val="28"/>
          <w:lang w:val="bg-BG"/>
        </w:rPr>
        <w:t>,</w:t>
      </w:r>
      <w:r w:rsidR="001E3F6C" w:rsidRPr="00ED2228">
        <w:rPr>
          <w:rFonts w:ascii="Times New Roman" w:eastAsia="Calibri" w:hAnsi="Times New Roman" w:cs="Times New Roman"/>
          <w:sz w:val="28"/>
          <w:szCs w:val="28"/>
          <w:lang w:val="bg-BG"/>
        </w:rPr>
        <w:t xml:space="preserve"> </w:t>
      </w:r>
      <w:r w:rsidR="00854309" w:rsidRPr="00ED2228">
        <w:rPr>
          <w:rFonts w:ascii="Times New Roman" w:eastAsia="Calibri" w:hAnsi="Times New Roman" w:cs="Times New Roman"/>
          <w:sz w:val="28"/>
          <w:szCs w:val="28"/>
          <w:lang w:val="bg-BG"/>
        </w:rPr>
        <w:t>и</w:t>
      </w:r>
      <w:r w:rsidR="00A159D4" w:rsidRPr="00ED2228">
        <w:rPr>
          <w:rFonts w:ascii="Times New Roman" w:eastAsia="Calibri" w:hAnsi="Times New Roman" w:cs="Times New Roman"/>
          <w:sz w:val="28"/>
          <w:szCs w:val="28"/>
          <w:lang w:val="bg-BG"/>
        </w:rPr>
        <w:t xml:space="preserve"> пред  и</w:t>
      </w:r>
      <w:r w:rsidR="001E3F6C" w:rsidRPr="00ED2228">
        <w:rPr>
          <w:rFonts w:ascii="Times New Roman" w:eastAsia="Calibri" w:hAnsi="Times New Roman" w:cs="Times New Roman"/>
          <w:sz w:val="28"/>
          <w:szCs w:val="28"/>
          <w:lang w:val="bg-BG"/>
        </w:rPr>
        <w:t xml:space="preserve">зпълнителния директор на АУЕР.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 Реализираните и </w:t>
      </w:r>
      <w:r w:rsidR="00854309" w:rsidRPr="00ED2228">
        <w:rPr>
          <w:rFonts w:ascii="Times New Roman" w:eastAsia="Calibri" w:hAnsi="Times New Roman" w:cs="Times New Roman"/>
          <w:sz w:val="28"/>
          <w:szCs w:val="28"/>
          <w:lang w:val="bg-BG"/>
        </w:rPr>
        <w:t>прогнозни ефекти са изразени чрез количествено и</w:t>
      </w:r>
      <w:r w:rsidRPr="00ED2228">
        <w:rPr>
          <w:rFonts w:ascii="Times New Roman" w:eastAsia="Calibri" w:hAnsi="Times New Roman" w:cs="Times New Roman"/>
          <w:sz w:val="28"/>
          <w:szCs w:val="28"/>
          <w:lang w:val="bg-BG"/>
        </w:rPr>
        <w:t xml:space="preserve"> качествено измерими стойностни показатели /индикатори.</w:t>
      </w:r>
      <w:r w:rsidR="00854309" w:rsidRPr="00ED2228">
        <w:rPr>
          <w:rFonts w:ascii="Times New Roman" w:eastAsia="Calibri" w:hAnsi="Times New Roman" w:cs="Times New Roman"/>
          <w:sz w:val="28"/>
          <w:szCs w:val="28"/>
          <w:lang w:val="bg-BG"/>
        </w:rPr>
        <w:t xml:space="preserve"> Това ясно се вижда от ежегодно представяната информация пред Общински съвет Кайнарджа – количествени измерители са представени в таблици по образец на АУЕР, които се попълват всяка година за изпълнението на краткосрочната и на дългосрочната програми за използването на ЕВИ.</w:t>
      </w:r>
    </w:p>
    <w:p w:rsidR="00AD6D49" w:rsidRPr="00ED2228" w:rsidRDefault="00854309" w:rsidP="001E3F6C">
      <w:pPr>
        <w:widowControl w:val="0"/>
        <w:autoSpaceDE w:val="0"/>
        <w:autoSpaceDN w:val="0"/>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Първите ни стъпки в посока построяване на малки ФтЕЦ върху покривите на общински сгради вече са факт. Локалната фотоволтаична централа –ФтЕЦ върху покрива на ДЦПЛУ, с . Средище задоволява частично потребностите на </w:t>
      </w:r>
      <w:r w:rsidR="00AD6D49" w:rsidRPr="00ED2228">
        <w:rPr>
          <w:rFonts w:ascii="Times New Roman" w:hAnsi="Times New Roman" w:cs="Times New Roman"/>
          <w:sz w:val="28"/>
          <w:szCs w:val="28"/>
          <w:lang w:val="bg-BG"/>
        </w:rPr>
        <w:t>социалното заведение</w:t>
      </w:r>
      <w:r w:rsidRPr="00ED2228">
        <w:rPr>
          <w:rFonts w:ascii="Times New Roman" w:hAnsi="Times New Roman" w:cs="Times New Roman"/>
          <w:sz w:val="28"/>
          <w:szCs w:val="28"/>
          <w:lang w:val="bg-BG"/>
        </w:rPr>
        <w:t>. Във всеки от месеците се произвежда електрическа енергия като варира от 30 до 500 Квч за месец в зависимост от сезона. Във всички месеци продават енергията чрез договор за изкупуване от Енерго – про.  Приходите в общинския бюджет са символични, например през 202</w:t>
      </w:r>
      <w:r w:rsidR="006378F0" w:rsidRPr="00ED2228">
        <w:rPr>
          <w:rFonts w:ascii="Times New Roman" w:hAnsi="Times New Roman" w:cs="Times New Roman"/>
          <w:sz w:val="28"/>
          <w:szCs w:val="28"/>
          <w:lang w:val="bg-BG"/>
        </w:rPr>
        <w:t>2</w:t>
      </w:r>
      <w:r w:rsidRPr="00ED2228">
        <w:rPr>
          <w:rFonts w:ascii="Times New Roman" w:hAnsi="Times New Roman" w:cs="Times New Roman"/>
          <w:sz w:val="28"/>
          <w:szCs w:val="28"/>
          <w:lang w:val="bg-BG"/>
        </w:rPr>
        <w:t xml:space="preserve"> година продадената енергия е на обща стойност  само за  </w:t>
      </w:r>
      <w:r w:rsidRPr="00ED2228">
        <w:rPr>
          <w:rFonts w:ascii="Times New Roman" w:hAnsi="Times New Roman" w:cs="Times New Roman"/>
          <w:sz w:val="28"/>
          <w:szCs w:val="28"/>
          <w:lang w:val="bg-BG"/>
        </w:rPr>
        <w:lastRenderedPageBreak/>
        <w:t xml:space="preserve">392,73 лева. Целта за в бъдеще е да се </w:t>
      </w:r>
      <w:r w:rsidR="00AD6D49" w:rsidRPr="00ED2228">
        <w:rPr>
          <w:rFonts w:ascii="Times New Roman" w:hAnsi="Times New Roman" w:cs="Times New Roman"/>
          <w:sz w:val="28"/>
          <w:szCs w:val="28"/>
          <w:lang w:val="bg-BG"/>
        </w:rPr>
        <w:t>предоговорят</w:t>
      </w:r>
      <w:r w:rsidRPr="00ED2228">
        <w:rPr>
          <w:rFonts w:ascii="Times New Roman" w:hAnsi="Times New Roman" w:cs="Times New Roman"/>
          <w:sz w:val="28"/>
          <w:szCs w:val="28"/>
          <w:lang w:val="bg-BG"/>
        </w:rPr>
        <w:t xml:space="preserve"> по-изгодни условия за работата на тази централа и изкупуването на енергията от нея.   </w:t>
      </w:r>
    </w:p>
    <w:p w:rsidR="00FE1CB5" w:rsidRPr="00ED2228" w:rsidRDefault="00AD6D49" w:rsidP="00274551">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hAnsi="Times New Roman" w:cs="Times New Roman"/>
          <w:sz w:val="28"/>
          <w:szCs w:val="28"/>
          <w:lang w:val="bg-BG"/>
        </w:rPr>
        <w:t xml:space="preserve">Наблюдението и оценяването на постигнатите ефекти в областта на </w:t>
      </w:r>
      <w:r w:rsidRPr="00ED2228">
        <w:rPr>
          <w:rFonts w:ascii="Times New Roman" w:eastAsia="Calibri" w:hAnsi="Times New Roman" w:cs="Times New Roman"/>
          <w:sz w:val="28"/>
          <w:szCs w:val="28"/>
          <w:lang w:val="bg-BG"/>
        </w:rPr>
        <w:t>енергийната ефективност се отчита чрез отделни доклади и попълване на определен от АУЕР образец н</w:t>
      </w:r>
      <w:r w:rsidR="00274551">
        <w:rPr>
          <w:rFonts w:ascii="Times New Roman" w:eastAsia="Calibri" w:hAnsi="Times New Roman" w:cs="Times New Roman"/>
          <w:sz w:val="28"/>
          <w:szCs w:val="28"/>
          <w:lang w:val="bg-BG"/>
        </w:rPr>
        <w:t xml:space="preserve">а числов отчет за всяка година. </w:t>
      </w:r>
      <w:r w:rsidR="00FE1CB5" w:rsidRPr="00ED2228">
        <w:rPr>
          <w:rFonts w:ascii="Times New Roman" w:eastAsia="Calibri" w:hAnsi="Times New Roman" w:cs="Times New Roman"/>
          <w:sz w:val="28"/>
          <w:szCs w:val="28"/>
          <w:lang w:val="bg-BG"/>
        </w:rPr>
        <w:t xml:space="preserve">Наблюдението и контрола на общинската краткосрочна Програма за насърчаване използването на ВЕИ и биогорива на община Кайнарджа се осъществява на три равнища.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Първо равнище: Осъществява се от общинската администрация по отношение на графика на изпълнение на инвестиционните проекти залегнали в годишните планове. По заповед на кмета на общината, оторизиран представител на общинска администрация, изготвя периодично доклади за състоянието на планираните инвестиционни проекти и прави предложения за актуализация на годишните планове. Докладва за трудности и предлага мерки за тяхното отстраняване. Периодично (поне един път в годината) се прави доклад за изпълнение на годишния план и се представя на Общинския Съвет.</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Второ равнище: Осъществява се от Общинския съвет. Общинският съвет, в рамките на своите правомощия, приема решения относно изпълнението на отделните планирани дейности и задачи по ЕЕ (регламентирано в чл.9 и чл.10 от ЗЕВИ).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Трето равнище: АУЕР. 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до 31 март на годината, следваща отчетната година. Препоръчва се Годишният доклад да съдържа информация за: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Същността на общинската политика за енергийна ефективност и насърчаване използването на ВЕИ и биогорива;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lastRenderedPageBreak/>
        <w:t xml:space="preserve">- Напредъка по изпълнението на целите, приоритетите и мерките на общинската политика за енергийна ефективност и насърчаване използването на ВЕИ и биогорива, въз основа на индикаторите за наблюдение;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Възникналите проблеми и предприетите мерки за тяхното решаване;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Осъществените мероприятия за осигуряване на информация и публичност на действията по изпълнение на общинската политика за енергийна ефективност и насърчаване използването на ВЕИ и биогорива.</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Съгласно нормативните разпоредби на ЗЕВИ краткосрочните програми за насърчаване използването на енергия от ВЕИ и биогорива се разработват за срок от три години. </w:t>
      </w:r>
      <w:r w:rsidR="00274551">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Кметът на общината е длъжен да:</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1. уведомява по подходящ начин обществеността за съдържанието на програмите за ВЕИ, включително чрез публикуването им на интернет страницата на общината;</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FE1CB5"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5. оказва съдействие на компетентните държавни органи за изпълнение </w:t>
      </w:r>
      <w:r w:rsidRPr="00ED2228">
        <w:rPr>
          <w:rFonts w:ascii="Times New Roman" w:eastAsia="Calibri" w:hAnsi="Times New Roman" w:cs="Times New Roman"/>
          <w:sz w:val="28"/>
          <w:szCs w:val="28"/>
          <w:lang w:val="bg-BG"/>
        </w:rPr>
        <w:lastRenderedPageBreak/>
        <w:t xml:space="preserve">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 Реализирането на настоящата Програма е непрекъснат процес на изпълнение на дейностите, наблюдение, контрол и актуализация. </w:t>
      </w:r>
    </w:p>
    <w:p w:rsidR="00775C39" w:rsidRPr="00ED2228" w:rsidRDefault="00FE1CB5"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Отчита се натрупания опит, трудностите и неуспехите, извършват се корекции на съществуващите вече насоки за развитие в посока към адаптиране на новите обстоятелства и промени във вътрешната и външна среда. 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съставена за целта таблица </w:t>
      </w:r>
      <w:r w:rsidR="00775C39" w:rsidRPr="00ED2228">
        <w:rPr>
          <w:rFonts w:ascii="Times New Roman" w:eastAsia="Calibri" w:hAnsi="Times New Roman" w:cs="Times New Roman"/>
          <w:sz w:val="28"/>
          <w:szCs w:val="28"/>
          <w:lang w:val="bg-BG"/>
        </w:rPr>
        <w:t>6.</w:t>
      </w:r>
    </w:p>
    <w:p w:rsidR="00775C39" w:rsidRPr="00ED2228" w:rsidRDefault="00775C39"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806318">
        <w:rPr>
          <w:rFonts w:ascii="Times New Roman" w:eastAsia="Calibri" w:hAnsi="Times New Roman" w:cs="Times New Roman"/>
          <w:i/>
          <w:sz w:val="28"/>
          <w:szCs w:val="28"/>
          <w:lang w:val="bg-BG"/>
        </w:rPr>
        <w:t xml:space="preserve">Таблица </w:t>
      </w:r>
      <w:r w:rsidR="00A01C1B" w:rsidRPr="00806318">
        <w:rPr>
          <w:rFonts w:ascii="Times New Roman" w:eastAsia="Calibri" w:hAnsi="Times New Roman" w:cs="Times New Roman"/>
          <w:i/>
          <w:sz w:val="28"/>
          <w:szCs w:val="28"/>
          <w:lang w:val="bg-BG"/>
        </w:rPr>
        <w:t>№ 10.</w:t>
      </w:r>
      <w:r w:rsidRPr="00ED2228">
        <w:rPr>
          <w:lang w:val="ru-RU"/>
        </w:rPr>
        <w:t xml:space="preserve"> </w:t>
      </w:r>
      <w:r w:rsidRPr="00806318">
        <w:rPr>
          <w:rFonts w:ascii="Times New Roman" w:eastAsia="Calibri" w:hAnsi="Times New Roman" w:cs="Times New Roman"/>
          <w:i/>
          <w:sz w:val="28"/>
          <w:szCs w:val="28"/>
          <w:lang w:val="bg-BG"/>
        </w:rPr>
        <w:t>Мерки за въвеждане на ВЕИ, очаквани резултати и индикатори за тяхното измерване</w:t>
      </w:r>
    </w:p>
    <w:tbl>
      <w:tblPr>
        <w:tblStyle w:val="af1"/>
        <w:tblW w:w="5000" w:type="pct"/>
        <w:tblLook w:val="04A0" w:firstRow="1" w:lastRow="0" w:firstColumn="1" w:lastColumn="0" w:noHBand="0" w:noVBand="1"/>
      </w:tblPr>
      <w:tblGrid>
        <w:gridCol w:w="556"/>
        <w:gridCol w:w="1820"/>
        <w:gridCol w:w="3237"/>
        <w:gridCol w:w="2248"/>
        <w:gridCol w:w="1761"/>
      </w:tblGrid>
      <w:tr w:rsidR="00E31244" w:rsidRPr="00274551" w:rsidTr="00E31244">
        <w:tc>
          <w:tcPr>
            <w:tcW w:w="289"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hAnsi="Times New Roman" w:cs="Times New Roman"/>
                <w:sz w:val="20"/>
                <w:szCs w:val="20"/>
              </w:rPr>
              <w:t>№</w:t>
            </w:r>
          </w:p>
        </w:tc>
        <w:tc>
          <w:tcPr>
            <w:tcW w:w="946"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Мерки за ЕЕ</w:t>
            </w:r>
          </w:p>
        </w:tc>
        <w:tc>
          <w:tcPr>
            <w:tcW w:w="1682"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Очаквани резултати</w:t>
            </w:r>
          </w:p>
        </w:tc>
        <w:tc>
          <w:tcPr>
            <w:tcW w:w="1168"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Индикатор</w:t>
            </w:r>
          </w:p>
        </w:tc>
        <w:tc>
          <w:tcPr>
            <w:tcW w:w="915"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Източник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информация</w:t>
            </w:r>
          </w:p>
        </w:tc>
      </w:tr>
      <w:tr w:rsidR="00E31244" w:rsidRPr="00274551" w:rsidTr="00E31244">
        <w:tc>
          <w:tcPr>
            <w:tcW w:w="289"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1.</w:t>
            </w:r>
          </w:p>
        </w:tc>
        <w:tc>
          <w:tcPr>
            <w:tcW w:w="946"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Насърчаване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използването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енергия от</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възобновяеми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източници в</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публичния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частния сектор</w:t>
            </w:r>
          </w:p>
        </w:tc>
        <w:tc>
          <w:tcPr>
            <w:tcW w:w="1682" w:type="pct"/>
          </w:tcPr>
          <w:p w:rsidR="00D61A0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 xml:space="preserve">Въведени ВЕИ в общински  сгради и намаляване </w:t>
            </w:r>
            <w:r w:rsidR="00D61A04" w:rsidRPr="00274551">
              <w:rPr>
                <w:rFonts w:ascii="Times New Roman" w:eastAsia="Calibri" w:hAnsi="Times New Roman" w:cs="Times New Roman"/>
                <w:sz w:val="20"/>
                <w:szCs w:val="20"/>
              </w:rPr>
              <w:t>потреблението на енергия в  тях;</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Намаляване разходите в  общинския бюджет;</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Повишаване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комфорта на обитаване на обектите;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 xml:space="preserve">Намаляване потреблението на </w:t>
            </w:r>
            <w:r w:rsidR="00D61A04" w:rsidRPr="00274551">
              <w:rPr>
                <w:rFonts w:ascii="Times New Roman" w:eastAsia="Calibri" w:hAnsi="Times New Roman" w:cs="Times New Roman"/>
                <w:sz w:val="20"/>
                <w:szCs w:val="20"/>
              </w:rPr>
              <w:t xml:space="preserve"> </w:t>
            </w:r>
            <w:r w:rsidRPr="00274551">
              <w:rPr>
                <w:rFonts w:ascii="Times New Roman" w:eastAsia="Calibri" w:hAnsi="Times New Roman" w:cs="Times New Roman"/>
                <w:sz w:val="20"/>
                <w:szCs w:val="20"/>
              </w:rPr>
              <w:t>енергия в общината.</w:t>
            </w:r>
          </w:p>
        </w:tc>
        <w:tc>
          <w:tcPr>
            <w:tcW w:w="1168"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Общински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сгради с</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въведени ВЕИ;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спестена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спестени емисии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 СО²</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Икономии в</w:t>
            </w:r>
            <w:r w:rsidR="00D61A04" w:rsidRPr="00274551">
              <w:rPr>
                <w:rFonts w:ascii="Times New Roman" w:eastAsia="Calibri" w:hAnsi="Times New Roman" w:cs="Times New Roman"/>
                <w:sz w:val="20"/>
                <w:szCs w:val="20"/>
              </w:rPr>
              <w:t xml:space="preserve"> </w:t>
            </w:r>
            <w:r w:rsidRPr="00274551">
              <w:rPr>
                <w:rFonts w:ascii="Times New Roman" w:eastAsia="Calibri" w:hAnsi="Times New Roman" w:cs="Times New Roman"/>
                <w:sz w:val="20"/>
                <w:szCs w:val="20"/>
              </w:rPr>
              <w:t>общинския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бюджет</w:t>
            </w:r>
          </w:p>
        </w:tc>
        <w:tc>
          <w:tcPr>
            <w:tcW w:w="915"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Технически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работни проекти,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издадени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разрешения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строеж;</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Справки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потребявано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 ел.</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енергия;</w:t>
            </w:r>
          </w:p>
          <w:p w:rsidR="00E31244" w:rsidRPr="00274551" w:rsidRDefault="00D61A0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 xml:space="preserve">Годишни отчети за  </w:t>
            </w:r>
            <w:r w:rsidR="00E31244" w:rsidRPr="00274551">
              <w:rPr>
                <w:rFonts w:ascii="Times New Roman" w:eastAsia="Calibri" w:hAnsi="Times New Roman" w:cs="Times New Roman"/>
                <w:sz w:val="20"/>
                <w:szCs w:val="20"/>
              </w:rPr>
              <w:t>изпълнение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общинския бюджет.</w:t>
            </w:r>
          </w:p>
        </w:tc>
      </w:tr>
      <w:tr w:rsidR="00E31244" w:rsidRPr="00274551" w:rsidTr="00E31244">
        <w:tc>
          <w:tcPr>
            <w:tcW w:w="289"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2</w:t>
            </w:r>
          </w:p>
        </w:tc>
        <w:tc>
          <w:tcPr>
            <w:tcW w:w="946"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Стимулиране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бизнес сектора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използване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ВЕИ и  привличане на  местни и чуждестранни инвестиции</w:t>
            </w:r>
          </w:p>
        </w:tc>
        <w:tc>
          <w:tcPr>
            <w:tcW w:w="1682"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Инсталирани фотоволтаични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и/или слънчеви системи върху  големи покривни и сградни  площи на производствени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предприятия, складове,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търговски и офис сгради;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Намаляване потреб</w:t>
            </w:r>
            <w:r w:rsidR="00D61A04" w:rsidRPr="00274551">
              <w:rPr>
                <w:rFonts w:ascii="Times New Roman" w:eastAsia="Calibri" w:hAnsi="Times New Roman" w:cs="Times New Roman"/>
                <w:sz w:val="20"/>
                <w:szCs w:val="20"/>
              </w:rPr>
              <w:t xml:space="preserve">лението на  </w:t>
            </w:r>
            <w:r w:rsidRPr="00274551">
              <w:rPr>
                <w:rFonts w:ascii="Times New Roman" w:eastAsia="Calibri" w:hAnsi="Times New Roman" w:cs="Times New Roman"/>
                <w:sz w:val="20"/>
                <w:szCs w:val="20"/>
              </w:rPr>
              <w:t>енергия; Подобряване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условията на труд</w:t>
            </w:r>
          </w:p>
        </w:tc>
        <w:tc>
          <w:tcPr>
            <w:tcW w:w="1168"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Обновени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Производствени сгради; Количество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спестена енергия;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спестени емисии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 СО</w:t>
            </w:r>
          </w:p>
        </w:tc>
        <w:tc>
          <w:tcPr>
            <w:tcW w:w="915"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Технически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работни проекти;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Издадени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разрешения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строеж;</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Справки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потребявано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 ел.</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енергия.</w:t>
            </w:r>
          </w:p>
        </w:tc>
      </w:tr>
      <w:tr w:rsidR="00E31244" w:rsidRPr="00274551" w:rsidTr="00E31244">
        <w:tc>
          <w:tcPr>
            <w:tcW w:w="289"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3</w:t>
            </w:r>
          </w:p>
        </w:tc>
        <w:tc>
          <w:tcPr>
            <w:tcW w:w="946"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Използване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енергия от ВЕИ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при осветление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на улици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площади</w:t>
            </w:r>
          </w:p>
        </w:tc>
        <w:tc>
          <w:tcPr>
            <w:tcW w:w="1682"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Извършено енергийно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обследване на системата за  улично осветление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 xml:space="preserve">територията на общината;  </w:t>
            </w:r>
            <w:r w:rsidR="00D61A04" w:rsidRPr="00274551">
              <w:rPr>
                <w:rFonts w:ascii="Times New Roman" w:eastAsia="Calibri" w:hAnsi="Times New Roman" w:cs="Times New Roman"/>
                <w:sz w:val="20"/>
                <w:szCs w:val="20"/>
              </w:rPr>
              <w:t xml:space="preserve">Намаляване потреблението на  </w:t>
            </w:r>
            <w:r w:rsidRPr="00274551">
              <w:rPr>
                <w:rFonts w:ascii="Times New Roman" w:eastAsia="Calibri" w:hAnsi="Times New Roman" w:cs="Times New Roman"/>
                <w:sz w:val="20"/>
                <w:szCs w:val="20"/>
              </w:rPr>
              <w:t>енергия; Намаляване разходите  в общинския бюджет.</w:t>
            </w:r>
          </w:p>
        </w:tc>
        <w:tc>
          <w:tcPr>
            <w:tcW w:w="1168"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Монтирани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енергоспестяващ</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 осветителни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тела; Количество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спестена енергия;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спестени емисии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 СО</w:t>
            </w:r>
          </w:p>
        </w:tc>
        <w:tc>
          <w:tcPr>
            <w:tcW w:w="915"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Резюмета и доклади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от извършени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енергийни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обследвания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уличното осветление;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Справки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потребявано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количество ел.</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енергия за улично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осветление Годишни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отчети за изпълнение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 общинския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бюджет</w:t>
            </w:r>
          </w:p>
        </w:tc>
      </w:tr>
      <w:tr w:rsidR="00E31244" w:rsidRPr="00DA78D2" w:rsidTr="00E31244">
        <w:tc>
          <w:tcPr>
            <w:tcW w:w="289"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lastRenderedPageBreak/>
              <w:t>4</w:t>
            </w:r>
          </w:p>
        </w:tc>
        <w:tc>
          <w:tcPr>
            <w:tcW w:w="946"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Повишаване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квалификацията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на общинските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служители с цел</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изпълнение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проекти свързани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 въвеждането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използването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ВЕИ</w:t>
            </w:r>
          </w:p>
        </w:tc>
        <w:tc>
          <w:tcPr>
            <w:tcW w:w="1682"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Проведени обучения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общински служители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 xml:space="preserve">въвеждане на ВЕИ; Изпълнение  на заложените в общинската  краткосрочна програма за  </w:t>
            </w:r>
            <w:r w:rsidR="00D61A04" w:rsidRPr="00274551">
              <w:rPr>
                <w:rFonts w:ascii="Times New Roman" w:eastAsia="Calibri" w:hAnsi="Times New Roman" w:cs="Times New Roman"/>
                <w:sz w:val="20"/>
                <w:szCs w:val="20"/>
              </w:rPr>
              <w:t xml:space="preserve">насърчаване използването на  </w:t>
            </w:r>
            <w:r w:rsidRPr="00274551">
              <w:rPr>
                <w:rFonts w:ascii="Times New Roman" w:eastAsia="Calibri" w:hAnsi="Times New Roman" w:cs="Times New Roman"/>
                <w:sz w:val="20"/>
                <w:szCs w:val="20"/>
              </w:rPr>
              <w:t>ВЕИ и биогорива проекти и  дейности;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Създадена информационна система за ВЕИ в община, включваща база данни  за инвестиционните разходи и  количествата произведена  енергия</w:t>
            </w:r>
          </w:p>
        </w:tc>
        <w:tc>
          <w:tcPr>
            <w:tcW w:w="1168"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Реализирани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проекти в</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областта на ВЕИ;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Проведени обучения;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Обучени  общински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служители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ВЕИ; Създадени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информационни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системи за ВЕИ в община</w:t>
            </w:r>
          </w:p>
        </w:tc>
        <w:tc>
          <w:tcPr>
            <w:tcW w:w="915"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Документация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реализираните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проекти; Присъствени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списъци, сертификати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 други документи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проведени обучения;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Годишни справки от</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създадената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информационна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система за ВЕИ в</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община Ветово,</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включваща база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данни за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инвестиционните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разходи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количествата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произведена енергия.</w:t>
            </w:r>
          </w:p>
        </w:tc>
      </w:tr>
      <w:tr w:rsidR="00E31244" w:rsidRPr="00DA78D2" w:rsidTr="00E31244">
        <w:tc>
          <w:tcPr>
            <w:tcW w:w="289"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5</w:t>
            </w:r>
          </w:p>
        </w:tc>
        <w:tc>
          <w:tcPr>
            <w:tcW w:w="946"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Повишаване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нивото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информираност</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сред</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заинтересованите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страни в частния 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публичния сектор,</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както и сред</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гражданите във</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връзка с</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възобновяемите</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енергийни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източници</w:t>
            </w:r>
          </w:p>
        </w:tc>
        <w:tc>
          <w:tcPr>
            <w:tcW w:w="1682" w:type="pct"/>
          </w:tcPr>
          <w:p w:rsidR="00E31244" w:rsidRPr="00274551" w:rsidRDefault="00D61A0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 xml:space="preserve">Подобрена информираност на  </w:t>
            </w:r>
            <w:r w:rsidR="00E31244" w:rsidRPr="00274551">
              <w:rPr>
                <w:rFonts w:ascii="Times New Roman" w:eastAsia="Calibri" w:hAnsi="Times New Roman" w:cs="Times New Roman"/>
                <w:sz w:val="20"/>
                <w:szCs w:val="20"/>
              </w:rPr>
              <w:t>гражданите и бизнеса по  въпроси, свързани с ползите от  въвеждане на ВЕИ</w:t>
            </w:r>
          </w:p>
        </w:tc>
        <w:tc>
          <w:tcPr>
            <w:tcW w:w="1168"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Проведени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информационни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кампании;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Проведени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семинарии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обучения;</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Изработени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информационни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материали;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Публикации в</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медии.</w:t>
            </w:r>
          </w:p>
        </w:tc>
        <w:tc>
          <w:tcPr>
            <w:tcW w:w="915" w:type="pct"/>
          </w:tcPr>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Присъствени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списъци;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Снимки;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Копия на</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информационни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материали;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Копия на публикации</w:t>
            </w:r>
          </w:p>
          <w:p w:rsidR="00E31244" w:rsidRPr="00274551" w:rsidRDefault="00E31244" w:rsidP="00274551">
            <w:pPr>
              <w:widowControl w:val="0"/>
              <w:autoSpaceDE w:val="0"/>
              <w:autoSpaceDN w:val="0"/>
              <w:ind w:left="-142" w:right="-60"/>
              <w:jc w:val="center"/>
              <w:rPr>
                <w:rFonts w:ascii="Times New Roman" w:eastAsia="Calibri" w:hAnsi="Times New Roman" w:cs="Times New Roman"/>
                <w:sz w:val="20"/>
                <w:szCs w:val="20"/>
              </w:rPr>
            </w:pPr>
            <w:r w:rsidRPr="00274551">
              <w:rPr>
                <w:rFonts w:ascii="Times New Roman" w:eastAsia="Calibri" w:hAnsi="Times New Roman" w:cs="Times New Roman"/>
                <w:sz w:val="20"/>
                <w:szCs w:val="20"/>
              </w:rPr>
              <w:t>в медии.</w:t>
            </w:r>
          </w:p>
        </w:tc>
      </w:tr>
    </w:tbl>
    <w:p w:rsidR="00DE2842" w:rsidRDefault="00AD6D49" w:rsidP="00F1678E">
      <w:pPr>
        <w:widowControl w:val="0"/>
        <w:autoSpaceDE w:val="0"/>
        <w:autoSpaceDN w:val="0"/>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Докладите и отчетите за всички тези програми се публикуват на сайта на община Кайнарджа в секция „Е</w:t>
      </w:r>
      <w:r w:rsidR="00DE2842" w:rsidRPr="00ED2228">
        <w:rPr>
          <w:rFonts w:ascii="Times New Roman" w:hAnsi="Times New Roman" w:cs="Times New Roman"/>
          <w:sz w:val="28"/>
          <w:szCs w:val="28"/>
          <w:lang w:val="bg-BG"/>
        </w:rPr>
        <w:t>нергийна ефективност</w:t>
      </w:r>
      <w:r w:rsidRPr="00ED2228">
        <w:rPr>
          <w:rFonts w:ascii="Times New Roman" w:hAnsi="Times New Roman" w:cs="Times New Roman"/>
          <w:sz w:val="28"/>
          <w:szCs w:val="28"/>
          <w:lang w:val="bg-BG"/>
        </w:rPr>
        <w:t xml:space="preserve">, ЗЕВИ, </w:t>
      </w:r>
      <w:r w:rsidR="00DE2842" w:rsidRPr="00ED2228">
        <w:rPr>
          <w:rFonts w:ascii="Times New Roman" w:hAnsi="Times New Roman" w:cs="Times New Roman"/>
          <w:sz w:val="28"/>
          <w:szCs w:val="28"/>
          <w:lang w:val="bg-BG"/>
        </w:rPr>
        <w:t>проекти</w:t>
      </w:r>
      <w:r w:rsidRPr="00ED2228">
        <w:rPr>
          <w:rFonts w:ascii="Times New Roman" w:hAnsi="Times New Roman" w:cs="Times New Roman"/>
          <w:sz w:val="28"/>
          <w:szCs w:val="28"/>
          <w:lang w:val="bg-BG"/>
        </w:rPr>
        <w:t>“</w:t>
      </w:r>
      <w:r w:rsidR="00DE2842">
        <w:rPr>
          <w:rFonts w:ascii="Times New Roman" w:hAnsi="Times New Roman" w:cs="Times New Roman"/>
          <w:sz w:val="28"/>
          <w:szCs w:val="28"/>
          <w:lang w:val="bg-BG"/>
        </w:rPr>
        <w:t xml:space="preserve"> .</w:t>
      </w:r>
    </w:p>
    <w:p w:rsidR="00D61A04" w:rsidRPr="00ED2228" w:rsidRDefault="00854309" w:rsidP="00F1678E">
      <w:pPr>
        <w:widowControl w:val="0"/>
        <w:autoSpaceDE w:val="0"/>
        <w:autoSpaceDN w:val="0"/>
        <w:spacing w:after="0" w:line="360" w:lineRule="auto"/>
        <w:ind w:firstLine="709"/>
        <w:jc w:val="both"/>
        <w:rPr>
          <w:rFonts w:ascii="Times New Roman" w:hAnsi="Times New Roman" w:cs="Times New Roman"/>
          <w:sz w:val="28"/>
          <w:szCs w:val="28"/>
          <w:lang w:val="bg-BG"/>
        </w:rPr>
      </w:pPr>
      <w:r w:rsidRPr="00ED2228">
        <w:rPr>
          <w:rFonts w:ascii="Times New Roman" w:hAnsi="Times New Roman" w:cs="Times New Roman"/>
          <w:sz w:val="28"/>
          <w:szCs w:val="28"/>
          <w:lang w:val="bg-BG"/>
        </w:rPr>
        <w:t xml:space="preserve">      </w:t>
      </w:r>
    </w:p>
    <w:p w:rsidR="005D0C17" w:rsidRDefault="00854309" w:rsidP="00274551">
      <w:pPr>
        <w:widowControl w:val="0"/>
        <w:autoSpaceDE w:val="0"/>
        <w:autoSpaceDN w:val="0"/>
        <w:spacing w:after="0" w:line="360" w:lineRule="auto"/>
        <w:ind w:firstLine="709"/>
        <w:jc w:val="both"/>
        <w:rPr>
          <w:rFonts w:ascii="Times New Roman" w:hAnsi="Times New Roman" w:cs="Times New Roman"/>
          <w:b/>
          <w:sz w:val="28"/>
          <w:szCs w:val="28"/>
          <w:lang w:val="bg-BG"/>
        </w:rPr>
      </w:pPr>
      <w:r w:rsidRPr="00ED2228">
        <w:rPr>
          <w:rFonts w:ascii="Times New Roman" w:hAnsi="Times New Roman" w:cs="Times New Roman"/>
          <w:sz w:val="28"/>
          <w:szCs w:val="28"/>
          <w:lang w:val="bg-BG"/>
        </w:rPr>
        <w:lastRenderedPageBreak/>
        <w:t xml:space="preserve">  </w:t>
      </w:r>
      <w:bookmarkStart w:id="67" w:name="_Toc141434915"/>
      <w:r w:rsidR="008B62CF">
        <w:rPr>
          <w:rFonts w:ascii="Times New Roman" w:hAnsi="Times New Roman" w:cs="Times New Roman"/>
          <w:b/>
          <w:sz w:val="28"/>
          <w:szCs w:val="28"/>
          <w:lang w:val="bg-BG"/>
        </w:rPr>
        <w:t>11</w:t>
      </w:r>
      <w:r w:rsidR="005D0C17" w:rsidRPr="00ED2228">
        <w:rPr>
          <w:rFonts w:ascii="Times New Roman" w:hAnsi="Times New Roman" w:cs="Times New Roman"/>
          <w:b/>
          <w:sz w:val="28"/>
          <w:szCs w:val="28"/>
          <w:lang w:val="bg-BG"/>
        </w:rPr>
        <w:t>. ЗАКЛЮЧЕНИЕ</w:t>
      </w:r>
      <w:bookmarkEnd w:id="67"/>
    </w:p>
    <w:p w:rsidR="00F97473" w:rsidRPr="00ED2228" w:rsidRDefault="00F97473" w:rsidP="00274551">
      <w:pPr>
        <w:widowControl w:val="0"/>
        <w:autoSpaceDE w:val="0"/>
        <w:autoSpaceDN w:val="0"/>
        <w:spacing w:after="0" w:line="360" w:lineRule="auto"/>
        <w:ind w:firstLine="709"/>
        <w:jc w:val="both"/>
        <w:rPr>
          <w:rFonts w:ascii="Times New Roman" w:hAnsi="Times New Roman" w:cs="Times New Roman"/>
          <w:b/>
          <w:sz w:val="28"/>
          <w:szCs w:val="28"/>
          <w:lang w:val="bg-BG"/>
        </w:rPr>
      </w:pP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w:t>
      </w:r>
      <w:r w:rsidR="005F38CF" w:rsidRPr="00ED2228">
        <w:rPr>
          <w:rFonts w:ascii="Times New Roman" w:eastAsia="Calibri" w:hAnsi="Times New Roman" w:cs="Times New Roman"/>
          <w:sz w:val="28"/>
          <w:szCs w:val="28"/>
          <w:lang w:val="bg-BG"/>
        </w:rPr>
        <w:t>о указание от АУЕР, п</w:t>
      </w:r>
      <w:r w:rsidRPr="00ED2228">
        <w:rPr>
          <w:rFonts w:ascii="Times New Roman" w:eastAsia="Calibri" w:hAnsi="Times New Roman" w:cs="Times New Roman"/>
          <w:sz w:val="28"/>
          <w:szCs w:val="28"/>
          <w:lang w:val="bg-BG"/>
        </w:rPr>
        <w:t xml:space="preserve">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r w:rsidR="00412516">
        <w:rPr>
          <w:rFonts w:ascii="Times New Roman" w:eastAsia="Calibri" w:hAnsi="Times New Roman" w:cs="Times New Roman"/>
          <w:sz w:val="28"/>
          <w:szCs w:val="28"/>
          <w:lang w:val="bg-BG"/>
        </w:rPr>
        <w:t>Настоящата дългосрочна програма и мерките, заложени в нея, както и мерките в краткосрочните програми,</w:t>
      </w:r>
      <w:r w:rsidR="00EE7717" w:rsidRPr="00ED2228">
        <w:rPr>
          <w:rFonts w:ascii="Times New Roman" w:eastAsia="Calibri" w:hAnsi="Times New Roman" w:cs="Times New Roman"/>
          <w:sz w:val="28"/>
          <w:szCs w:val="28"/>
          <w:lang w:val="bg-BG"/>
        </w:rPr>
        <w:t xml:space="preserve"> би следвало да</w:t>
      </w:r>
      <w:r w:rsidRPr="00ED2228">
        <w:rPr>
          <w:rFonts w:ascii="Times New Roman" w:eastAsia="Calibri" w:hAnsi="Times New Roman" w:cs="Times New Roman"/>
          <w:sz w:val="28"/>
          <w:szCs w:val="28"/>
          <w:lang w:val="bg-BG"/>
        </w:rPr>
        <w:t xml:space="preserve"> води до: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намаляване на потреблението на енергия от конвенционални горива и енергия на територията на общината;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повишаване сигурността на енергийните доставки;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повишаване на трудовата заетост на територията на общината;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намаляване на вредните емисии в атмосферния въздух; </w:t>
      </w:r>
    </w:p>
    <w:p w:rsidR="001E3F6C" w:rsidRPr="00ED2228"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повишаване на благосъстоянието и намаляването на риска за здравето на населението. </w:t>
      </w:r>
    </w:p>
    <w:p w:rsidR="00BF44BA" w:rsidRPr="00ED2228" w:rsidRDefault="00BF44BA"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Изградената система за улично осветление със използване на слънчева енергия чрез 486 фотоволтаични самостоятелни модула категорично доказа ефективността си през изтеклите 9 години от както е построена – постигнати са не само икономии, но и категорично покачване на качеството на социалния живот в почти всички населени места на община Кайнарджа</w:t>
      </w:r>
    </w:p>
    <w:p w:rsidR="00E31244" w:rsidRPr="00ED2228" w:rsidRDefault="00BF44BA" w:rsidP="00E31244">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Построяването на новите ФтЕЦ на територията на цялата община Кайнарджа водят до големи икономии на въглеродни емисии и с всяка следваща година те ще се увеличават, защото централите ще заработят с пълния си капацитет.</w:t>
      </w:r>
      <w:r w:rsidR="00E034F9" w:rsidRPr="00ED2228">
        <w:rPr>
          <w:rFonts w:ascii="Times New Roman" w:eastAsia="Calibri" w:hAnsi="Times New Roman" w:cs="Times New Roman"/>
          <w:sz w:val="28"/>
          <w:szCs w:val="28"/>
          <w:lang w:val="bg-BG"/>
        </w:rPr>
        <w:t xml:space="preserve"> За илюстрация на посоче</w:t>
      </w:r>
      <w:r w:rsidR="00930B6C" w:rsidRPr="00ED2228">
        <w:rPr>
          <w:rFonts w:ascii="Times New Roman" w:eastAsia="Calibri" w:hAnsi="Times New Roman" w:cs="Times New Roman"/>
          <w:sz w:val="28"/>
          <w:szCs w:val="28"/>
          <w:lang w:val="bg-BG"/>
        </w:rPr>
        <w:t xml:space="preserve">ното е </w:t>
      </w:r>
      <w:r w:rsidR="00412516">
        <w:rPr>
          <w:rFonts w:ascii="Times New Roman" w:eastAsia="Calibri" w:hAnsi="Times New Roman" w:cs="Times New Roman"/>
          <w:sz w:val="28"/>
          <w:szCs w:val="28"/>
          <w:lang w:val="bg-BG"/>
        </w:rPr>
        <w:t xml:space="preserve">направен анализ и е </w:t>
      </w:r>
      <w:bookmarkStart w:id="68" w:name="_GoBack"/>
      <w:bookmarkEnd w:id="68"/>
      <w:r w:rsidR="00930B6C" w:rsidRPr="00ED2228">
        <w:rPr>
          <w:rFonts w:ascii="Times New Roman" w:eastAsia="Calibri" w:hAnsi="Times New Roman" w:cs="Times New Roman"/>
          <w:sz w:val="28"/>
          <w:szCs w:val="28"/>
          <w:lang w:val="bg-BG"/>
        </w:rPr>
        <w:t>подготвена диаграмата по-</w:t>
      </w:r>
      <w:r w:rsidR="00E034F9" w:rsidRPr="00ED2228">
        <w:rPr>
          <w:rFonts w:ascii="Times New Roman" w:eastAsia="Calibri" w:hAnsi="Times New Roman" w:cs="Times New Roman"/>
          <w:sz w:val="28"/>
          <w:szCs w:val="28"/>
          <w:lang w:val="bg-BG"/>
        </w:rPr>
        <w:t>долу, в която се виждат реално произведените количества електрическа енергия от различните видове соларни инсталации през годините, включително и соларното улично осветление, и новите ФтЕЦ</w:t>
      </w:r>
      <w:r w:rsidR="00FF2314" w:rsidRPr="00ED2228">
        <w:rPr>
          <w:rFonts w:ascii="Times New Roman" w:eastAsia="Calibri" w:hAnsi="Times New Roman" w:cs="Times New Roman"/>
          <w:sz w:val="28"/>
          <w:szCs w:val="28"/>
          <w:lang w:val="bg-BG"/>
        </w:rPr>
        <w:t xml:space="preserve"> в община Кайнарджа</w:t>
      </w:r>
    </w:p>
    <w:p w:rsidR="00E31244" w:rsidRPr="00ED2228" w:rsidRDefault="00E31244" w:rsidP="00E31244">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lastRenderedPageBreak/>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E31244" w:rsidRPr="00ED2228" w:rsidRDefault="00E31244" w:rsidP="00E31244">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Инвестициите във възобновяеми енергийни източници предлагат осезаеми  ползи за околната среда и икономиката, а настоящата програма прави възможни такива  инвестиции. Основните ползи са: </w:t>
      </w:r>
    </w:p>
    <w:p w:rsidR="00E31244" w:rsidRPr="00ED2228" w:rsidRDefault="00E31244" w:rsidP="00E31244">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Финансови икономии – Ефектът се наблюдава както в домакинствата, така  и в общинските учреждения. Инвестициите в производството и потреблението на ел. енергия от ВЕИ намаляват потреблението на скъпите в момента енергоизточници, а от  това и годишните сметки за потребление се редуцират; </w:t>
      </w:r>
    </w:p>
    <w:p w:rsidR="00DE2842" w:rsidRDefault="00E31244" w:rsidP="00DE2842">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Повишаване на конкурентоспособността – Инвестициите в  производството на ВЕИ биха довели до по-голяма степен енергийна независимост и биха  дали положителен ефект върху производствения капацит</w:t>
      </w:r>
      <w:r w:rsidR="00DE2842">
        <w:rPr>
          <w:rFonts w:ascii="Times New Roman" w:eastAsia="Calibri" w:hAnsi="Times New Roman" w:cs="Times New Roman"/>
          <w:sz w:val="28"/>
          <w:szCs w:val="28"/>
          <w:lang w:val="bg-BG"/>
        </w:rPr>
        <w:t xml:space="preserve">ет и разходи на предприятията. </w:t>
      </w:r>
    </w:p>
    <w:p w:rsidR="00E31244" w:rsidRPr="00ED2228" w:rsidRDefault="00DE2842" w:rsidP="00DE2842">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 xml:space="preserve">- </w:t>
      </w:r>
      <w:r w:rsidR="00E31244" w:rsidRPr="00ED2228">
        <w:rPr>
          <w:rFonts w:ascii="Times New Roman" w:eastAsia="Calibri" w:hAnsi="Times New Roman" w:cs="Times New Roman"/>
          <w:sz w:val="28"/>
          <w:szCs w:val="28"/>
          <w:lang w:val="bg-BG"/>
        </w:rPr>
        <w:t xml:space="preserve">По-малките оперативни разходи означават по-голяма конкурентоспособност; </w:t>
      </w:r>
    </w:p>
    <w:p w:rsidR="00E31244" w:rsidRPr="00ED2228" w:rsidRDefault="00E31244" w:rsidP="00E31244">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 xml:space="preserve">- Ползи за околната среда – Инвестициите в производството на  възобновяеми енергийни източници намаляват емисиите на въглероден двуокис и така  допринасят пряко за почиста околна среда. </w:t>
      </w:r>
    </w:p>
    <w:p w:rsidR="00BF44BA" w:rsidRPr="00ED2228" w:rsidRDefault="00E31244" w:rsidP="00775C3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ED2228">
        <w:rPr>
          <w:rFonts w:ascii="Times New Roman" w:eastAsia="Calibri" w:hAnsi="Times New Roman" w:cs="Times New Roman"/>
          <w:sz w:val="28"/>
          <w:szCs w:val="28"/>
          <w:lang w:val="bg-BG"/>
        </w:rPr>
        <w:t>Дългосрочна програма на община Кайнарджа за мерки и дейности по закона за енергията от възобновяеми източници и по закона за енергийна ефективност за периода 2023-2032 година има отворен хар</w:t>
      </w:r>
      <w:r w:rsidR="00775C39" w:rsidRPr="00ED2228">
        <w:rPr>
          <w:rFonts w:ascii="Times New Roman" w:eastAsia="Calibri" w:hAnsi="Times New Roman" w:cs="Times New Roman"/>
          <w:sz w:val="28"/>
          <w:szCs w:val="28"/>
          <w:lang w:val="bg-BG"/>
        </w:rPr>
        <w:t xml:space="preserve">актер и в срока на действие до  </w:t>
      </w:r>
      <w:r w:rsidRPr="00ED2228">
        <w:rPr>
          <w:rFonts w:ascii="Times New Roman" w:eastAsia="Calibri" w:hAnsi="Times New Roman" w:cs="Times New Roman"/>
          <w:sz w:val="28"/>
          <w:szCs w:val="28"/>
          <w:lang w:val="bg-BG"/>
        </w:rPr>
        <w:t>20</w:t>
      </w:r>
      <w:r w:rsidR="00775C39" w:rsidRPr="00ED2228">
        <w:rPr>
          <w:rFonts w:ascii="Times New Roman" w:eastAsia="Calibri" w:hAnsi="Times New Roman" w:cs="Times New Roman"/>
          <w:sz w:val="28"/>
          <w:szCs w:val="28"/>
          <w:lang w:val="bg-BG"/>
        </w:rPr>
        <w:t>32</w:t>
      </w:r>
      <w:r w:rsidRPr="00ED2228">
        <w:rPr>
          <w:rFonts w:ascii="Times New Roman" w:eastAsia="Calibri" w:hAnsi="Times New Roman" w:cs="Times New Roman"/>
          <w:sz w:val="28"/>
          <w:szCs w:val="28"/>
          <w:lang w:val="bg-BG"/>
        </w:rPr>
        <w:t xml:space="preserve"> г. ще се усъвършенства, допълва и променя в зависимост от нормативните </w:t>
      </w:r>
      <w:r w:rsidR="00775C39" w:rsidRPr="00ED2228">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 xml:space="preserve">изисквания, новопостъпилите данни, инвестиционни намерения и финансови </w:t>
      </w:r>
      <w:r w:rsidR="00775C39" w:rsidRPr="00ED2228">
        <w:rPr>
          <w:rFonts w:ascii="Times New Roman" w:eastAsia="Calibri" w:hAnsi="Times New Roman" w:cs="Times New Roman"/>
          <w:sz w:val="28"/>
          <w:szCs w:val="28"/>
          <w:lang w:val="bg-BG"/>
        </w:rPr>
        <w:t xml:space="preserve"> </w:t>
      </w:r>
      <w:r w:rsidRPr="00ED2228">
        <w:rPr>
          <w:rFonts w:ascii="Times New Roman" w:eastAsia="Calibri" w:hAnsi="Times New Roman" w:cs="Times New Roman"/>
          <w:sz w:val="28"/>
          <w:szCs w:val="28"/>
          <w:lang w:val="bg-BG"/>
        </w:rPr>
        <w:t>възможности за реализация на нови мерки, проекти и дейности</w:t>
      </w:r>
      <w:r w:rsidR="00775C39" w:rsidRPr="00ED2228">
        <w:rPr>
          <w:rFonts w:ascii="Times New Roman" w:eastAsia="Calibri" w:hAnsi="Times New Roman" w:cs="Times New Roman"/>
          <w:sz w:val="28"/>
          <w:szCs w:val="28"/>
          <w:lang w:val="bg-BG"/>
        </w:rPr>
        <w:t>.</w:t>
      </w:r>
    </w:p>
    <w:p w:rsidR="007606A4" w:rsidRPr="001B0FD9" w:rsidRDefault="007606A4" w:rsidP="00F642B5">
      <w:pPr>
        <w:pStyle w:val="ac"/>
        <w:ind w:left="0"/>
        <w:jc w:val="center"/>
        <w:rPr>
          <w:rFonts w:ascii="Times New Roman" w:hAnsi="Times New Roman" w:cs="Times New Roman"/>
          <w:b/>
          <w:sz w:val="28"/>
          <w:szCs w:val="28"/>
          <w:lang w:val="bg-BG"/>
        </w:rPr>
      </w:pPr>
      <w:r w:rsidRPr="001B0FD9">
        <w:rPr>
          <w:rFonts w:ascii="Times New Roman" w:hAnsi="Times New Roman" w:cs="Times New Roman"/>
          <w:b/>
          <w:sz w:val="28"/>
          <w:szCs w:val="28"/>
          <w:lang w:val="bg-BG"/>
        </w:rPr>
        <w:lastRenderedPageBreak/>
        <w:t xml:space="preserve">Динамика на развитието на </w:t>
      </w:r>
      <w:r w:rsidR="00305A52" w:rsidRPr="001B0FD9">
        <w:rPr>
          <w:rFonts w:ascii="Times New Roman" w:hAnsi="Times New Roman" w:cs="Times New Roman"/>
          <w:b/>
          <w:sz w:val="28"/>
          <w:szCs w:val="28"/>
          <w:lang w:val="bg-BG"/>
        </w:rPr>
        <w:t xml:space="preserve">фотоволтаичните </w:t>
      </w:r>
      <w:r w:rsidR="00F642B5" w:rsidRPr="001B0FD9">
        <w:rPr>
          <w:rFonts w:ascii="Times New Roman" w:hAnsi="Times New Roman" w:cs="Times New Roman"/>
          <w:b/>
          <w:sz w:val="28"/>
          <w:szCs w:val="28"/>
          <w:lang w:val="bg-BG"/>
        </w:rPr>
        <w:t xml:space="preserve">електрически </w:t>
      </w:r>
      <w:r w:rsidR="00305A52" w:rsidRPr="001B0FD9">
        <w:rPr>
          <w:rFonts w:ascii="Times New Roman" w:hAnsi="Times New Roman" w:cs="Times New Roman"/>
          <w:b/>
          <w:sz w:val="28"/>
          <w:szCs w:val="28"/>
          <w:lang w:val="bg-BG"/>
        </w:rPr>
        <w:t>централи/</w:t>
      </w:r>
      <w:r w:rsidRPr="001B0FD9">
        <w:rPr>
          <w:rFonts w:ascii="Times New Roman" w:hAnsi="Times New Roman" w:cs="Times New Roman"/>
          <w:b/>
          <w:sz w:val="28"/>
          <w:szCs w:val="28"/>
          <w:lang w:val="bg-BG"/>
        </w:rPr>
        <w:t>ФЕЦ</w:t>
      </w:r>
      <w:r w:rsidR="00305A52" w:rsidRPr="001B0FD9">
        <w:rPr>
          <w:rFonts w:ascii="Times New Roman" w:hAnsi="Times New Roman" w:cs="Times New Roman"/>
          <w:b/>
          <w:sz w:val="28"/>
          <w:szCs w:val="28"/>
          <w:lang w:val="bg-BG"/>
        </w:rPr>
        <w:t>/</w:t>
      </w:r>
      <w:r w:rsidR="00F642B5" w:rsidRPr="001B0FD9">
        <w:rPr>
          <w:rFonts w:ascii="Times New Roman" w:hAnsi="Times New Roman" w:cs="Times New Roman"/>
          <w:b/>
          <w:sz w:val="28"/>
          <w:szCs w:val="28"/>
          <w:lang w:val="bg-BG"/>
        </w:rPr>
        <w:t xml:space="preserve">, придобитата енергия от тях и количеството спестени въглеродни емисии </w:t>
      </w:r>
      <w:r w:rsidRPr="001B0FD9">
        <w:rPr>
          <w:rFonts w:ascii="Times New Roman" w:hAnsi="Times New Roman" w:cs="Times New Roman"/>
          <w:b/>
          <w:sz w:val="28"/>
          <w:szCs w:val="28"/>
          <w:lang w:val="bg-BG"/>
        </w:rPr>
        <w:t>в Община Кайнарджа до края на 2022 година</w:t>
      </w:r>
    </w:p>
    <w:p w:rsidR="00A92486" w:rsidRPr="007E05A8" w:rsidRDefault="004E04A8" w:rsidP="001E3F6C">
      <w:pPr>
        <w:rPr>
          <w:lang w:val="bg-BG"/>
        </w:rPr>
      </w:pPr>
      <w:r>
        <w:rPr>
          <w:noProof/>
          <w:lang w:val="bg-BG" w:eastAsia="bg-BG"/>
        </w:rPr>
        <w:drawing>
          <wp:inline distT="0" distB="0" distL="0" distR="0" wp14:anchorId="04D34FD0" wp14:editId="3719EED2">
            <wp:extent cx="5972810" cy="6352161"/>
            <wp:effectExtent l="0" t="0" r="0" b="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sectPr w:rsidR="00A92486" w:rsidRPr="007E05A8" w:rsidSect="00A60270">
      <w:footerReference w:type="default" r:id="rId4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EB8" w:rsidRDefault="00515EB8" w:rsidP="005D0C17">
      <w:pPr>
        <w:spacing w:after="0" w:line="240" w:lineRule="auto"/>
      </w:pPr>
      <w:r>
        <w:separator/>
      </w:r>
    </w:p>
  </w:endnote>
  <w:endnote w:type="continuationSeparator" w:id="0">
    <w:p w:rsidR="00515EB8" w:rsidRDefault="00515EB8" w:rsidP="005D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pPr>
      <w:spacing w:after="0"/>
      <w:ind w:left="47"/>
      <w:jc w:val="center"/>
    </w:pPr>
    <w:r>
      <w:rPr>
        <w:rFonts w:ascii="Calibri" w:eastAsia="Calibri" w:hAnsi="Calibri" w:cs="Calibri"/>
        <w:sz w:val="24"/>
      </w:rPr>
      <w:t xml:space="preserve"> </w:t>
    </w:r>
  </w:p>
  <w:p w:rsidR="00B119DA" w:rsidRDefault="00B119DA">
    <w:pPr>
      <w:spacing w:after="0"/>
    </w:pPr>
    <w:r>
      <w:rPr>
        <w:rFonts w:ascii="Cambria" w:eastAsia="Cambria" w:hAnsi="Cambria" w:cs="Cambria"/>
        <w:i/>
      </w:rPr>
      <w:t>Journal of Contemporary Issues in Business and Government</w:t>
    </w:r>
    <w:r>
      <w:rPr>
        <w:rFonts w:ascii="Cambria" w:eastAsia="Cambria" w:hAnsi="Cambria" w:cs="Cambria"/>
      </w:rPr>
      <w:t xml:space="preserve"> | Vol 27, Issue 2, 2021                                    </w:t>
    </w:r>
    <w:r>
      <w:fldChar w:fldCharType="begin"/>
    </w:r>
    <w:r>
      <w:instrText xml:space="preserve"> PAGE   \* MERGEFORMAT </w:instrText>
    </w:r>
    <w:r>
      <w:fldChar w:fldCharType="separate"/>
    </w:r>
    <w:r>
      <w:rPr>
        <w:rFonts w:ascii="Cambria" w:eastAsia="Cambria" w:hAnsi="Cambria" w:cs="Cambria"/>
      </w:rPr>
      <w:t>4064</w:t>
    </w:r>
    <w:r>
      <w:rPr>
        <w:rFonts w:ascii="Cambria" w:eastAsia="Cambria" w:hAnsi="Cambria" w:cs="Cambria"/>
      </w:rPr>
      <w:fldChar w:fldCharType="end"/>
    </w: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042296"/>
      <w:docPartObj>
        <w:docPartGallery w:val="Page Numbers (Bottom of Page)"/>
        <w:docPartUnique/>
      </w:docPartObj>
    </w:sdtPr>
    <w:sdtEndPr/>
    <w:sdtContent>
      <w:p w:rsidR="00B119DA" w:rsidRDefault="00B119DA">
        <w:pPr>
          <w:pStyle w:val="aa"/>
          <w:jc w:val="right"/>
        </w:pPr>
        <w:r>
          <w:fldChar w:fldCharType="begin"/>
        </w:r>
        <w:r>
          <w:instrText>PAGE   \* MERGEFORMAT</w:instrText>
        </w:r>
        <w:r>
          <w:fldChar w:fldCharType="separate"/>
        </w:r>
        <w:r w:rsidR="00412516" w:rsidRPr="00412516">
          <w:rPr>
            <w:noProof/>
            <w:lang w:val="bg-BG"/>
          </w:rPr>
          <w:t>29</w:t>
        </w:r>
        <w:r>
          <w:fldChar w:fldCharType="end"/>
        </w:r>
      </w:p>
    </w:sdtContent>
  </w:sdt>
  <w:p w:rsidR="00B119DA" w:rsidRDefault="00B119D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7727"/>
      <w:docPartObj>
        <w:docPartGallery w:val="Page Numbers (Bottom of Page)"/>
        <w:docPartUnique/>
      </w:docPartObj>
    </w:sdtPr>
    <w:sdtEndPr>
      <w:rPr>
        <w:rFonts w:ascii="Times New Roman" w:hAnsi="Times New Roman" w:cs="Times New Roman"/>
        <w:noProof/>
        <w:sz w:val="24"/>
        <w:szCs w:val="24"/>
      </w:rPr>
    </w:sdtEndPr>
    <w:sdtContent>
      <w:p w:rsidR="00B119DA" w:rsidRPr="005D0C17" w:rsidRDefault="00B119DA">
        <w:pPr>
          <w:pStyle w:val="aa"/>
          <w:jc w:val="right"/>
          <w:rPr>
            <w:rFonts w:ascii="Times New Roman" w:hAnsi="Times New Roman" w:cs="Times New Roman"/>
            <w:sz w:val="24"/>
            <w:szCs w:val="24"/>
          </w:rPr>
        </w:pPr>
        <w:r w:rsidRPr="005D0C17">
          <w:rPr>
            <w:rFonts w:ascii="Times New Roman" w:hAnsi="Times New Roman" w:cs="Times New Roman"/>
            <w:sz w:val="24"/>
            <w:szCs w:val="24"/>
          </w:rPr>
          <w:fldChar w:fldCharType="begin"/>
        </w:r>
        <w:r w:rsidRPr="005D0C17">
          <w:rPr>
            <w:rFonts w:ascii="Times New Roman" w:hAnsi="Times New Roman" w:cs="Times New Roman"/>
            <w:sz w:val="24"/>
            <w:szCs w:val="24"/>
          </w:rPr>
          <w:instrText xml:space="preserve"> PAGE   \* MERGEFORMAT </w:instrText>
        </w:r>
        <w:r w:rsidRPr="005D0C17">
          <w:rPr>
            <w:rFonts w:ascii="Times New Roman" w:hAnsi="Times New Roman" w:cs="Times New Roman"/>
            <w:sz w:val="24"/>
            <w:szCs w:val="24"/>
          </w:rPr>
          <w:fldChar w:fldCharType="separate"/>
        </w:r>
        <w:r w:rsidR="00412516">
          <w:rPr>
            <w:rFonts w:ascii="Times New Roman" w:hAnsi="Times New Roman" w:cs="Times New Roman"/>
            <w:noProof/>
            <w:sz w:val="24"/>
            <w:szCs w:val="24"/>
          </w:rPr>
          <w:t>70</w:t>
        </w:r>
        <w:r w:rsidRPr="005D0C17">
          <w:rPr>
            <w:rFonts w:ascii="Times New Roman" w:hAnsi="Times New Roman" w:cs="Times New Roman"/>
            <w:noProof/>
            <w:sz w:val="24"/>
            <w:szCs w:val="24"/>
          </w:rPr>
          <w:fldChar w:fldCharType="end"/>
        </w:r>
      </w:p>
    </w:sdtContent>
  </w:sdt>
  <w:p w:rsidR="00B119DA" w:rsidRDefault="00B119D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EB8" w:rsidRDefault="00515EB8" w:rsidP="005D0C17">
      <w:pPr>
        <w:spacing w:after="0" w:line="240" w:lineRule="auto"/>
      </w:pPr>
      <w:r>
        <w:separator/>
      </w:r>
    </w:p>
  </w:footnote>
  <w:footnote w:type="continuationSeparator" w:id="0">
    <w:p w:rsidR="00515EB8" w:rsidRDefault="00515EB8" w:rsidP="005D0C17">
      <w:pPr>
        <w:spacing w:after="0" w:line="240" w:lineRule="auto"/>
      </w:pPr>
      <w:r>
        <w:continuationSeparator/>
      </w:r>
    </w:p>
  </w:footnote>
  <w:footnote w:id="1">
    <w:p w:rsidR="00B119DA" w:rsidRPr="00ED2228" w:rsidRDefault="00B119DA" w:rsidP="009B30D3">
      <w:pPr>
        <w:pStyle w:val="af2"/>
        <w:jc w:val="both"/>
        <w:rPr>
          <w:rFonts w:ascii="Times New Roman" w:hAnsi="Times New Roman"/>
          <w:sz w:val="18"/>
          <w:szCs w:val="18"/>
          <w:lang w:val="ru-RU"/>
        </w:rPr>
      </w:pPr>
      <w:r>
        <w:rPr>
          <w:rStyle w:val="af4"/>
        </w:rPr>
        <w:footnoteRef/>
      </w:r>
      <w:r w:rsidRPr="005C42AE">
        <w:rPr>
          <w:lang w:val="ru-RU"/>
        </w:rPr>
        <w:t xml:space="preserve"> </w:t>
      </w:r>
      <w:r w:rsidRPr="00ED2228">
        <w:rPr>
          <w:rFonts w:ascii="Times New Roman" w:hAnsi="Times New Roman"/>
          <w:i/>
          <w:sz w:val="18"/>
          <w:szCs w:val="18"/>
          <w:lang w:val="ru-RU"/>
        </w:rPr>
        <w:t>Извадката е от доклад на тема „България и Румъния: търговски потоци и експортна специализация (2007 – 2015 г.)”. Спр</w:t>
      </w:r>
      <w:r>
        <w:rPr>
          <w:rFonts w:ascii="Times New Roman" w:hAnsi="Times New Roman"/>
          <w:i/>
          <w:sz w:val="18"/>
          <w:szCs w:val="18"/>
          <w:lang w:val="ru-RU"/>
        </w:rPr>
        <w:t xml:space="preserve">авка на следния интернет адрес: </w:t>
      </w:r>
      <w:r w:rsidRPr="00ED2228">
        <w:rPr>
          <w:rFonts w:ascii="Times New Roman" w:hAnsi="Times New Roman"/>
          <w:i/>
          <w:sz w:val="18"/>
          <w:szCs w:val="18"/>
        </w:rPr>
        <w:t>https</w:t>
      </w:r>
      <w:r w:rsidRPr="00ED2228">
        <w:rPr>
          <w:rFonts w:ascii="Times New Roman" w:hAnsi="Times New Roman"/>
          <w:i/>
          <w:sz w:val="18"/>
          <w:szCs w:val="18"/>
          <w:lang w:val="ru-RU"/>
        </w:rPr>
        <w:t>://</w:t>
      </w:r>
      <w:r w:rsidRPr="00ED2228">
        <w:rPr>
          <w:rFonts w:ascii="Times New Roman" w:hAnsi="Times New Roman"/>
          <w:i/>
          <w:sz w:val="18"/>
          <w:szCs w:val="18"/>
        </w:rPr>
        <w:t>www</w:t>
      </w:r>
      <w:r w:rsidRPr="00ED2228">
        <w:rPr>
          <w:rFonts w:ascii="Times New Roman" w:hAnsi="Times New Roman"/>
          <w:i/>
          <w:sz w:val="18"/>
          <w:szCs w:val="18"/>
          <w:lang w:val="ru-RU"/>
        </w:rPr>
        <w:t>.</w:t>
      </w:r>
      <w:r w:rsidRPr="00ED2228">
        <w:rPr>
          <w:rFonts w:ascii="Times New Roman" w:hAnsi="Times New Roman"/>
          <w:i/>
          <w:sz w:val="18"/>
          <w:szCs w:val="18"/>
        </w:rPr>
        <w:t>researchgate</w:t>
      </w:r>
      <w:r w:rsidRPr="00ED2228">
        <w:rPr>
          <w:rFonts w:ascii="Times New Roman" w:hAnsi="Times New Roman"/>
          <w:i/>
          <w:sz w:val="18"/>
          <w:szCs w:val="18"/>
          <w:lang w:val="ru-RU"/>
        </w:rPr>
        <w:t>.</w:t>
      </w:r>
      <w:r w:rsidRPr="00ED2228">
        <w:rPr>
          <w:rFonts w:ascii="Times New Roman" w:hAnsi="Times New Roman"/>
          <w:i/>
          <w:sz w:val="18"/>
          <w:szCs w:val="18"/>
        </w:rPr>
        <w:t>net</w:t>
      </w:r>
      <w:r w:rsidRPr="00ED2228">
        <w:rPr>
          <w:rFonts w:ascii="Times New Roman" w:hAnsi="Times New Roman"/>
          <w:i/>
          <w:sz w:val="18"/>
          <w:szCs w:val="18"/>
          <w:lang w:val="ru-RU"/>
        </w:rPr>
        <w:t>/</w:t>
      </w:r>
      <w:r w:rsidRPr="00ED2228">
        <w:rPr>
          <w:rFonts w:ascii="Times New Roman" w:hAnsi="Times New Roman"/>
          <w:i/>
          <w:sz w:val="18"/>
          <w:szCs w:val="18"/>
        </w:rPr>
        <w:t>publication</w:t>
      </w:r>
      <w:r w:rsidRPr="00ED2228">
        <w:rPr>
          <w:rFonts w:ascii="Times New Roman" w:hAnsi="Times New Roman"/>
          <w:i/>
          <w:sz w:val="18"/>
          <w:szCs w:val="18"/>
          <w:lang w:val="ru-RU"/>
        </w:rPr>
        <w:t>/320615489_</w:t>
      </w:r>
      <w:r w:rsidRPr="00ED2228">
        <w:rPr>
          <w:rFonts w:ascii="Times New Roman" w:hAnsi="Times New Roman"/>
          <w:i/>
          <w:sz w:val="18"/>
          <w:szCs w:val="18"/>
        </w:rPr>
        <w:t>Blgaria</w:t>
      </w:r>
      <w:r w:rsidRPr="00ED2228">
        <w:rPr>
          <w:rFonts w:ascii="Times New Roman" w:hAnsi="Times New Roman"/>
          <w:i/>
          <w:sz w:val="18"/>
          <w:szCs w:val="18"/>
          <w:lang w:val="ru-RU"/>
        </w:rPr>
        <w:t>_</w:t>
      </w:r>
      <w:r w:rsidRPr="00ED2228">
        <w:rPr>
          <w:rFonts w:ascii="Times New Roman" w:hAnsi="Times New Roman"/>
          <w:i/>
          <w:sz w:val="18"/>
          <w:szCs w:val="18"/>
        </w:rPr>
        <w:t>i</w:t>
      </w:r>
      <w:r w:rsidRPr="00ED2228">
        <w:rPr>
          <w:rFonts w:ascii="Times New Roman" w:hAnsi="Times New Roman"/>
          <w:i/>
          <w:sz w:val="18"/>
          <w:szCs w:val="18"/>
          <w:lang w:val="ru-RU"/>
        </w:rPr>
        <w:t>_</w:t>
      </w:r>
      <w:r w:rsidRPr="00ED2228">
        <w:rPr>
          <w:rFonts w:ascii="Times New Roman" w:hAnsi="Times New Roman"/>
          <w:i/>
          <w:sz w:val="18"/>
          <w:szCs w:val="18"/>
        </w:rPr>
        <w:t>Rumnia</w:t>
      </w:r>
      <w:r w:rsidRPr="00ED2228">
        <w:rPr>
          <w:rFonts w:ascii="Times New Roman" w:hAnsi="Times New Roman"/>
          <w:i/>
          <w:sz w:val="18"/>
          <w:szCs w:val="18"/>
          <w:lang w:val="ru-RU"/>
        </w:rPr>
        <w:t>_</w:t>
      </w:r>
      <w:r w:rsidRPr="00ED2228">
        <w:rPr>
          <w:rFonts w:ascii="Times New Roman" w:hAnsi="Times New Roman"/>
          <w:i/>
          <w:sz w:val="18"/>
          <w:szCs w:val="18"/>
        </w:rPr>
        <w:t>trgovski</w:t>
      </w:r>
      <w:r w:rsidRPr="00ED2228">
        <w:rPr>
          <w:rFonts w:ascii="Times New Roman" w:hAnsi="Times New Roman"/>
          <w:i/>
          <w:sz w:val="18"/>
          <w:szCs w:val="18"/>
          <w:lang w:val="ru-RU"/>
        </w:rPr>
        <w:t>_</w:t>
      </w:r>
      <w:r w:rsidRPr="00ED2228">
        <w:rPr>
          <w:rFonts w:ascii="Times New Roman" w:hAnsi="Times New Roman"/>
          <w:i/>
          <w:sz w:val="18"/>
          <w:szCs w:val="18"/>
        </w:rPr>
        <w:t>potoci</w:t>
      </w:r>
      <w:r w:rsidRPr="00ED2228">
        <w:rPr>
          <w:rFonts w:ascii="Times New Roman" w:hAnsi="Times New Roman"/>
          <w:i/>
          <w:sz w:val="18"/>
          <w:szCs w:val="18"/>
          <w:lang w:val="ru-RU"/>
        </w:rPr>
        <w:t>_</w:t>
      </w:r>
      <w:r w:rsidRPr="00ED2228">
        <w:rPr>
          <w:rFonts w:ascii="Times New Roman" w:hAnsi="Times New Roman"/>
          <w:i/>
          <w:sz w:val="18"/>
          <w:szCs w:val="18"/>
        </w:rPr>
        <w:t>i</w:t>
      </w:r>
      <w:r w:rsidRPr="00ED2228">
        <w:rPr>
          <w:rFonts w:ascii="Times New Roman" w:hAnsi="Times New Roman"/>
          <w:i/>
          <w:sz w:val="18"/>
          <w:szCs w:val="18"/>
          <w:lang w:val="ru-RU"/>
        </w:rPr>
        <w:t>_</w:t>
      </w:r>
      <w:r w:rsidRPr="00ED2228">
        <w:rPr>
          <w:rFonts w:ascii="Times New Roman" w:hAnsi="Times New Roman"/>
          <w:i/>
          <w:sz w:val="18"/>
          <w:szCs w:val="18"/>
        </w:rPr>
        <w:t>eksportna</w:t>
      </w:r>
      <w:r w:rsidRPr="00ED2228">
        <w:rPr>
          <w:rFonts w:ascii="Times New Roman" w:hAnsi="Times New Roman"/>
          <w:i/>
          <w:sz w:val="18"/>
          <w:szCs w:val="18"/>
          <w:lang w:val="ru-RU"/>
        </w:rPr>
        <w:t>_</w:t>
      </w:r>
      <w:r w:rsidRPr="00ED2228">
        <w:rPr>
          <w:rFonts w:ascii="Times New Roman" w:hAnsi="Times New Roman"/>
          <w:i/>
          <w:sz w:val="18"/>
          <w:szCs w:val="18"/>
        </w:rPr>
        <w:t>specializacia</w:t>
      </w:r>
      <w:r w:rsidRPr="00ED2228">
        <w:rPr>
          <w:rFonts w:ascii="Times New Roman" w:hAnsi="Times New Roman"/>
          <w:i/>
          <w:sz w:val="18"/>
          <w:szCs w:val="18"/>
          <w:lang w:val="ru-RU"/>
        </w:rPr>
        <w:t>_2007_-_2015_</w:t>
      </w:r>
      <w:r w:rsidRPr="00ED2228">
        <w:rPr>
          <w:rFonts w:ascii="Times New Roman" w:hAnsi="Times New Roman"/>
          <w:i/>
          <w:sz w:val="18"/>
          <w:szCs w:val="18"/>
        </w:rPr>
        <w:t>g</w:t>
      </w:r>
      <w:r w:rsidRPr="00ED2228">
        <w:rPr>
          <w:rFonts w:ascii="Times New Roman" w:hAnsi="Times New Roman"/>
          <w:i/>
          <w:sz w:val="18"/>
          <w:szCs w:val="18"/>
          <w:lang w:val="ru-RU"/>
        </w:rPr>
        <w:t xml:space="preserve"> [</w:t>
      </w:r>
      <w:r w:rsidRPr="00ED2228">
        <w:rPr>
          <w:rFonts w:ascii="Times New Roman" w:hAnsi="Times New Roman"/>
          <w:i/>
          <w:sz w:val="18"/>
          <w:szCs w:val="18"/>
        </w:rPr>
        <w:t>accessed</w:t>
      </w:r>
      <w:r w:rsidRPr="00ED2228">
        <w:rPr>
          <w:rFonts w:ascii="Times New Roman" w:hAnsi="Times New Roman"/>
          <w:i/>
          <w:sz w:val="18"/>
          <w:szCs w:val="18"/>
          <w:lang w:val="ru-RU"/>
        </w:rPr>
        <w:t xml:space="preserve"> </w:t>
      </w:r>
      <w:r w:rsidRPr="00ED2228">
        <w:rPr>
          <w:rFonts w:ascii="Times New Roman" w:hAnsi="Times New Roman"/>
          <w:i/>
          <w:sz w:val="18"/>
          <w:szCs w:val="18"/>
        </w:rPr>
        <w:t>Dec</w:t>
      </w:r>
      <w:r w:rsidRPr="00ED2228">
        <w:rPr>
          <w:rFonts w:ascii="Times New Roman" w:hAnsi="Times New Roman"/>
          <w:i/>
          <w:sz w:val="18"/>
          <w:szCs w:val="18"/>
          <w:lang w:val="ru-RU"/>
        </w:rPr>
        <w:t xml:space="preserve"> 12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pPr>
      <w:spacing w:after="0" w:line="237" w:lineRule="auto"/>
      <w:jc w:val="center"/>
    </w:pPr>
    <w:r>
      <w:rPr>
        <w:rFonts w:ascii="Calibri" w:eastAsia="Calibri" w:hAnsi="Calibri" w:cs="Calibri"/>
      </w:rPr>
      <w:t xml:space="preserve">Sayyora Nasimovna Khamraeva et al / Methodological bases for assessing the level of innovative development of agriculture and its service infrastructure activities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515EB8">
    <w:pPr>
      <w:spacing w:after="0" w:line="237" w:lineRule="auto"/>
      <w:jc w:val="center"/>
    </w:pPr>
    <w:r>
      <w:rPr>
        <w:noProof/>
      </w:rPr>
      <w:pict>
        <v:group id="Група 167" o:spid="_x0000_s2049" style="position:absolute;left:0;text-align:left;margin-left:744.3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">
          <v:group id="Група 168" o:spid="_x0000_s2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Правоъгълник 169" o:spid="_x0000_s205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Правоъгълник 12" o:spid="_x0000_s205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Правоъгълник 171" o:spid="_x0000_s205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1" o:title="" recolor="t" rotate="t" type="frame"/>
            </v:rect>
          </v:group>
          <v:shapetype id="_x0000_t202" coordsize="21600,21600" o:spt="202" path="m,l,21600r21600,l21600,xe">
            <v:stroke joinstyle="miter"/>
            <v:path gradientshapeok="t" o:connecttype="rect"/>
          </v:shapetype>
          <v:shape id="Текстово поле 172" o:spid="_x0000_s205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B119DA" w:rsidRDefault="00B119DA">
                  <w:pPr>
                    <w:pStyle w:val="a8"/>
                    <w:tabs>
                      <w:tab w:val="clear" w:pos="4703"/>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412516" w:rsidRPr="00412516">
                    <w:rPr>
                      <w:noProof/>
                      <w:color w:val="FFFFFF" w:themeColor="background1"/>
                      <w:sz w:val="24"/>
                      <w:szCs w:val="24"/>
                      <w:lang w:val="bg-BG"/>
                    </w:rPr>
                    <w:t>29</w:t>
                  </w:r>
                  <w:r>
                    <w:rPr>
                      <w:color w:val="FFFFFF" w:themeColor="background1"/>
                      <w:sz w:val="24"/>
                      <w:szCs w:val="24"/>
                    </w:rPr>
                    <w:fldChar w:fldCharType="end"/>
                  </w:r>
                </w:p>
              </w:txbxContent>
            </v:textbox>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pPr>
      <w:spacing w:after="0"/>
      <w:ind w:left="302"/>
    </w:pPr>
    <w:r>
      <w:rPr>
        <w:rFonts w:ascii="Calibri" w:eastAsia="Calibri" w:hAnsi="Calibri" w:cs="Calibri"/>
      </w:rPr>
      <w:t xml:space="preserve">Sayyora Nasimovna Khamraeva et al /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010454"/>
      <w:docPartObj>
        <w:docPartGallery w:val="Page Numbers (Top of Page)"/>
        <w:docPartUnique/>
      </w:docPartObj>
    </w:sdtPr>
    <w:sdtEndPr/>
    <w:sdtContent>
      <w:p w:rsidR="00B119DA" w:rsidRDefault="00B119DA">
        <w:pPr>
          <w:pStyle w:val="a8"/>
          <w:jc w:val="right"/>
        </w:pPr>
        <w:r>
          <w:fldChar w:fldCharType="begin"/>
        </w:r>
        <w:r>
          <w:instrText>PAGE   \* MERGEFORMAT</w:instrText>
        </w:r>
        <w:r>
          <w:fldChar w:fldCharType="separate"/>
        </w:r>
        <w:r w:rsidR="00412516" w:rsidRPr="00412516">
          <w:rPr>
            <w:noProof/>
            <w:lang w:val="ru-RU"/>
          </w:rPr>
          <w:t>70</w:t>
        </w:r>
        <w:r>
          <w:fldChar w:fldCharType="end"/>
        </w:r>
      </w:p>
    </w:sdtContent>
  </w:sdt>
  <w:p w:rsidR="00B119DA" w:rsidRDefault="00B119DA">
    <w:pPr>
      <w:spacing w:after="0"/>
      <w:ind w:left="302"/>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DA" w:rsidRDefault="00B119DA">
    <w:pPr>
      <w:spacing w:after="0"/>
      <w:ind w:left="302"/>
    </w:pPr>
    <w:r>
      <w:rPr>
        <w:rFonts w:ascii="Calibri" w:eastAsia="Calibri" w:hAnsi="Calibri" w:cs="Calibri"/>
      </w:rPr>
      <w:t xml:space="preserve">Sayyora Nasimovna Khamraeva et al /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410BF8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29146F"/>
    <w:multiLevelType w:val="hybridMultilevel"/>
    <w:tmpl w:val="23085D60"/>
    <w:lvl w:ilvl="0" w:tplc="E312DDE8">
      <w:start w:val="10"/>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1D82481E"/>
    <w:multiLevelType w:val="multilevel"/>
    <w:tmpl w:val="F9F252D8"/>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20A04C04"/>
    <w:multiLevelType w:val="hybridMultilevel"/>
    <w:tmpl w:val="F4D09246"/>
    <w:lvl w:ilvl="0" w:tplc="E312DDE8">
      <w:start w:val="1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4A20480"/>
    <w:multiLevelType w:val="hybridMultilevel"/>
    <w:tmpl w:val="C4545A74"/>
    <w:lvl w:ilvl="0" w:tplc="E312DDE8">
      <w:start w:val="1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55745E6"/>
    <w:multiLevelType w:val="hybridMultilevel"/>
    <w:tmpl w:val="7528FDA4"/>
    <w:lvl w:ilvl="0" w:tplc="8FBE0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931B95"/>
    <w:multiLevelType w:val="multilevel"/>
    <w:tmpl w:val="162E47A6"/>
    <w:lvl w:ilvl="0">
      <w:start w:val="1"/>
      <w:numFmt w:val="decimal"/>
      <w:pStyle w:val="1"/>
      <w:lvlText w:val="%1."/>
      <w:lvlJc w:val="left"/>
      <w:pPr>
        <w:ind w:left="720" w:hanging="360"/>
      </w:pPr>
      <w:rPr>
        <w:rFonts w:hint="default"/>
        <w:b/>
        <w:i w:val="0"/>
      </w:rPr>
    </w:lvl>
    <w:lvl w:ilvl="1">
      <w:start w:val="2"/>
      <w:numFmt w:val="decimal"/>
      <w:isLgl/>
      <w:lvlText w:val="%1.%2."/>
      <w:lvlJc w:val="left"/>
      <w:pPr>
        <w:ind w:left="1287" w:hanging="72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15:restartNumberingAfterBreak="0">
    <w:nsid w:val="32BB5DB2"/>
    <w:multiLevelType w:val="hybridMultilevel"/>
    <w:tmpl w:val="52248796"/>
    <w:lvl w:ilvl="0" w:tplc="D85618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546B63"/>
    <w:multiLevelType w:val="hybridMultilevel"/>
    <w:tmpl w:val="9294C5BA"/>
    <w:lvl w:ilvl="0" w:tplc="36DE3E4E">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4EFD78FE"/>
    <w:multiLevelType w:val="hybridMultilevel"/>
    <w:tmpl w:val="A75E5694"/>
    <w:lvl w:ilvl="0" w:tplc="50D2DDC6">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56A65599"/>
    <w:multiLevelType w:val="hybridMultilevel"/>
    <w:tmpl w:val="430ED832"/>
    <w:lvl w:ilvl="0" w:tplc="E312DDE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223B1B"/>
    <w:multiLevelType w:val="hybridMultilevel"/>
    <w:tmpl w:val="6C428EFA"/>
    <w:lvl w:ilvl="0" w:tplc="E312DDE8">
      <w:start w:val="10"/>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15:restartNumberingAfterBreak="0">
    <w:nsid w:val="5B662635"/>
    <w:multiLevelType w:val="hybridMultilevel"/>
    <w:tmpl w:val="51187F62"/>
    <w:lvl w:ilvl="0" w:tplc="6A36333E">
      <w:numFmt w:val="bullet"/>
      <w:lvlText w:val=""/>
      <w:lvlJc w:val="left"/>
      <w:pPr>
        <w:ind w:left="1144" w:hanging="360"/>
      </w:pPr>
      <w:rPr>
        <w:rFonts w:ascii="Symbol" w:eastAsiaTheme="minorHAnsi" w:hAnsi="Symbol" w:cs="Times New Roman" w:hint="default"/>
      </w:rPr>
    </w:lvl>
    <w:lvl w:ilvl="1" w:tplc="04020003" w:tentative="1">
      <w:start w:val="1"/>
      <w:numFmt w:val="bullet"/>
      <w:lvlText w:val="o"/>
      <w:lvlJc w:val="left"/>
      <w:pPr>
        <w:ind w:left="1864" w:hanging="360"/>
      </w:pPr>
      <w:rPr>
        <w:rFonts w:ascii="Courier New" w:hAnsi="Courier New" w:cs="Courier New" w:hint="default"/>
      </w:rPr>
    </w:lvl>
    <w:lvl w:ilvl="2" w:tplc="04020005" w:tentative="1">
      <w:start w:val="1"/>
      <w:numFmt w:val="bullet"/>
      <w:lvlText w:val=""/>
      <w:lvlJc w:val="left"/>
      <w:pPr>
        <w:ind w:left="2584" w:hanging="360"/>
      </w:pPr>
      <w:rPr>
        <w:rFonts w:ascii="Wingdings" w:hAnsi="Wingdings" w:hint="default"/>
      </w:rPr>
    </w:lvl>
    <w:lvl w:ilvl="3" w:tplc="04020001" w:tentative="1">
      <w:start w:val="1"/>
      <w:numFmt w:val="bullet"/>
      <w:lvlText w:val=""/>
      <w:lvlJc w:val="left"/>
      <w:pPr>
        <w:ind w:left="3304" w:hanging="360"/>
      </w:pPr>
      <w:rPr>
        <w:rFonts w:ascii="Symbol" w:hAnsi="Symbol" w:hint="default"/>
      </w:rPr>
    </w:lvl>
    <w:lvl w:ilvl="4" w:tplc="04020003" w:tentative="1">
      <w:start w:val="1"/>
      <w:numFmt w:val="bullet"/>
      <w:lvlText w:val="o"/>
      <w:lvlJc w:val="left"/>
      <w:pPr>
        <w:ind w:left="4024" w:hanging="360"/>
      </w:pPr>
      <w:rPr>
        <w:rFonts w:ascii="Courier New" w:hAnsi="Courier New" w:cs="Courier New" w:hint="default"/>
      </w:rPr>
    </w:lvl>
    <w:lvl w:ilvl="5" w:tplc="04020005" w:tentative="1">
      <w:start w:val="1"/>
      <w:numFmt w:val="bullet"/>
      <w:lvlText w:val=""/>
      <w:lvlJc w:val="left"/>
      <w:pPr>
        <w:ind w:left="4744" w:hanging="360"/>
      </w:pPr>
      <w:rPr>
        <w:rFonts w:ascii="Wingdings" w:hAnsi="Wingdings" w:hint="default"/>
      </w:rPr>
    </w:lvl>
    <w:lvl w:ilvl="6" w:tplc="04020001" w:tentative="1">
      <w:start w:val="1"/>
      <w:numFmt w:val="bullet"/>
      <w:lvlText w:val=""/>
      <w:lvlJc w:val="left"/>
      <w:pPr>
        <w:ind w:left="5464" w:hanging="360"/>
      </w:pPr>
      <w:rPr>
        <w:rFonts w:ascii="Symbol" w:hAnsi="Symbol" w:hint="default"/>
      </w:rPr>
    </w:lvl>
    <w:lvl w:ilvl="7" w:tplc="04020003" w:tentative="1">
      <w:start w:val="1"/>
      <w:numFmt w:val="bullet"/>
      <w:lvlText w:val="o"/>
      <w:lvlJc w:val="left"/>
      <w:pPr>
        <w:ind w:left="6184" w:hanging="360"/>
      </w:pPr>
      <w:rPr>
        <w:rFonts w:ascii="Courier New" w:hAnsi="Courier New" w:cs="Courier New" w:hint="default"/>
      </w:rPr>
    </w:lvl>
    <w:lvl w:ilvl="8" w:tplc="04020005" w:tentative="1">
      <w:start w:val="1"/>
      <w:numFmt w:val="bullet"/>
      <w:lvlText w:val=""/>
      <w:lvlJc w:val="left"/>
      <w:pPr>
        <w:ind w:left="6904" w:hanging="360"/>
      </w:pPr>
      <w:rPr>
        <w:rFonts w:ascii="Wingdings" w:hAnsi="Wingdings" w:hint="default"/>
      </w:rPr>
    </w:lvl>
  </w:abstractNum>
  <w:abstractNum w:abstractNumId="13" w15:restartNumberingAfterBreak="0">
    <w:nsid w:val="6018324C"/>
    <w:multiLevelType w:val="hybridMultilevel"/>
    <w:tmpl w:val="72709F98"/>
    <w:lvl w:ilvl="0" w:tplc="355A3938">
      <w:start w:val="1"/>
      <w:numFmt w:val="bullet"/>
      <w:lvlText w:val="-"/>
      <w:lvlJc w:val="left"/>
      <w:pPr>
        <w:ind w:left="756" w:hanging="360"/>
      </w:pPr>
      <w:rPr>
        <w:rFonts w:ascii="Arial" w:eastAsia="Times New Roman" w:hAnsi="Aria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cs="Wingdings" w:hint="default"/>
      </w:rPr>
    </w:lvl>
    <w:lvl w:ilvl="3" w:tplc="04020001" w:tentative="1">
      <w:start w:val="1"/>
      <w:numFmt w:val="bullet"/>
      <w:lvlText w:val=""/>
      <w:lvlJc w:val="left"/>
      <w:pPr>
        <w:ind w:left="3305" w:hanging="360"/>
      </w:pPr>
      <w:rPr>
        <w:rFonts w:ascii="Symbol" w:hAnsi="Symbol" w:cs="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cs="Wingdings" w:hint="default"/>
      </w:rPr>
    </w:lvl>
    <w:lvl w:ilvl="6" w:tplc="04020001" w:tentative="1">
      <w:start w:val="1"/>
      <w:numFmt w:val="bullet"/>
      <w:lvlText w:val=""/>
      <w:lvlJc w:val="left"/>
      <w:pPr>
        <w:ind w:left="5465" w:hanging="360"/>
      </w:pPr>
      <w:rPr>
        <w:rFonts w:ascii="Symbol" w:hAnsi="Symbol" w:cs="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cs="Wingdings" w:hint="default"/>
      </w:rPr>
    </w:lvl>
  </w:abstractNum>
  <w:abstractNum w:abstractNumId="14" w15:restartNumberingAfterBreak="0">
    <w:nsid w:val="6B7D59C0"/>
    <w:multiLevelType w:val="hybridMultilevel"/>
    <w:tmpl w:val="ACBAF3A0"/>
    <w:lvl w:ilvl="0" w:tplc="E312DDE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2260BF"/>
    <w:multiLevelType w:val="hybridMultilevel"/>
    <w:tmpl w:val="EFAA0A46"/>
    <w:lvl w:ilvl="0" w:tplc="E312DDE8">
      <w:start w:val="10"/>
      <w:numFmt w:val="bullet"/>
      <w:lvlText w:val="-"/>
      <w:lvlJc w:val="left"/>
      <w:pPr>
        <w:ind w:left="1500" w:hanging="360"/>
      </w:pPr>
      <w:rPr>
        <w:rFonts w:ascii="Times New Roman" w:eastAsia="Times New Roman" w:hAnsi="Times New Roman" w:cs="Times New Roman"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16" w15:restartNumberingAfterBreak="0">
    <w:nsid w:val="765C7D41"/>
    <w:multiLevelType w:val="hybridMultilevel"/>
    <w:tmpl w:val="768AE5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7"/>
  </w:num>
  <w:num w:numId="4">
    <w:abstractNumId w:val="4"/>
  </w:num>
  <w:num w:numId="5">
    <w:abstractNumId w:val="14"/>
  </w:num>
  <w:num w:numId="6">
    <w:abstractNumId w:val="6"/>
  </w:num>
  <w:num w:numId="7">
    <w:abstractNumId w:val="2"/>
  </w:num>
  <w:num w:numId="8">
    <w:abstractNumId w:val="16"/>
  </w:num>
  <w:num w:numId="9">
    <w:abstractNumId w:val="9"/>
  </w:num>
  <w:num w:numId="10">
    <w:abstractNumId w:val="8"/>
  </w:num>
  <w:num w:numId="11">
    <w:abstractNumId w:val="3"/>
  </w:num>
  <w:num w:numId="12">
    <w:abstractNumId w:val="1"/>
  </w:num>
  <w:num w:numId="13">
    <w:abstractNumId w:val="15"/>
  </w:num>
  <w:num w:numId="14">
    <w:abstractNumId w:val="13"/>
  </w:num>
  <w:num w:numId="15">
    <w:abstractNumId w:val="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C3E69"/>
    <w:rsid w:val="0000048C"/>
    <w:rsid w:val="0000674D"/>
    <w:rsid w:val="00022BAA"/>
    <w:rsid w:val="00025D84"/>
    <w:rsid w:val="00034633"/>
    <w:rsid w:val="000453FF"/>
    <w:rsid w:val="0006171F"/>
    <w:rsid w:val="00071E40"/>
    <w:rsid w:val="00073B3F"/>
    <w:rsid w:val="000919E6"/>
    <w:rsid w:val="000D02B0"/>
    <w:rsid w:val="000E00E6"/>
    <w:rsid w:val="000E3CF1"/>
    <w:rsid w:val="00101FF6"/>
    <w:rsid w:val="00103B91"/>
    <w:rsid w:val="001078C8"/>
    <w:rsid w:val="00110D4B"/>
    <w:rsid w:val="00134639"/>
    <w:rsid w:val="00135116"/>
    <w:rsid w:val="00144A77"/>
    <w:rsid w:val="00150A7D"/>
    <w:rsid w:val="001536DC"/>
    <w:rsid w:val="00155D5C"/>
    <w:rsid w:val="00160AA0"/>
    <w:rsid w:val="00162E39"/>
    <w:rsid w:val="00162E78"/>
    <w:rsid w:val="0016458B"/>
    <w:rsid w:val="00165218"/>
    <w:rsid w:val="00166808"/>
    <w:rsid w:val="0017511C"/>
    <w:rsid w:val="00175B00"/>
    <w:rsid w:val="00175BD1"/>
    <w:rsid w:val="00184120"/>
    <w:rsid w:val="00192A91"/>
    <w:rsid w:val="00195319"/>
    <w:rsid w:val="001A0F33"/>
    <w:rsid w:val="001A31C3"/>
    <w:rsid w:val="001B0FD9"/>
    <w:rsid w:val="001B119E"/>
    <w:rsid w:val="001D6797"/>
    <w:rsid w:val="001D6FE4"/>
    <w:rsid w:val="001E2DDD"/>
    <w:rsid w:val="001E3F6C"/>
    <w:rsid w:val="001E5F77"/>
    <w:rsid w:val="001E741F"/>
    <w:rsid w:val="00234449"/>
    <w:rsid w:val="00241CCF"/>
    <w:rsid w:val="002446E9"/>
    <w:rsid w:val="00250538"/>
    <w:rsid w:val="00271073"/>
    <w:rsid w:val="00274551"/>
    <w:rsid w:val="00274D99"/>
    <w:rsid w:val="00277D98"/>
    <w:rsid w:val="00291341"/>
    <w:rsid w:val="00293E44"/>
    <w:rsid w:val="0029535B"/>
    <w:rsid w:val="00295BB2"/>
    <w:rsid w:val="00295E3E"/>
    <w:rsid w:val="002D2DBE"/>
    <w:rsid w:val="002D5EB7"/>
    <w:rsid w:val="002D6E00"/>
    <w:rsid w:val="002E0D02"/>
    <w:rsid w:val="00303E4D"/>
    <w:rsid w:val="00305A52"/>
    <w:rsid w:val="00315B4F"/>
    <w:rsid w:val="00317ACD"/>
    <w:rsid w:val="00321116"/>
    <w:rsid w:val="00321B39"/>
    <w:rsid w:val="003306FA"/>
    <w:rsid w:val="00340709"/>
    <w:rsid w:val="00354974"/>
    <w:rsid w:val="003608C2"/>
    <w:rsid w:val="00362E82"/>
    <w:rsid w:val="0037418F"/>
    <w:rsid w:val="003767E2"/>
    <w:rsid w:val="003826CD"/>
    <w:rsid w:val="00382A39"/>
    <w:rsid w:val="003846E2"/>
    <w:rsid w:val="003949C9"/>
    <w:rsid w:val="00396D22"/>
    <w:rsid w:val="003B43A8"/>
    <w:rsid w:val="003C37EF"/>
    <w:rsid w:val="003C72BB"/>
    <w:rsid w:val="003C7C14"/>
    <w:rsid w:val="003D5831"/>
    <w:rsid w:val="003E5CB6"/>
    <w:rsid w:val="003F18C2"/>
    <w:rsid w:val="00411BC8"/>
    <w:rsid w:val="00412516"/>
    <w:rsid w:val="00412F8A"/>
    <w:rsid w:val="004148F9"/>
    <w:rsid w:val="00425967"/>
    <w:rsid w:val="004361FC"/>
    <w:rsid w:val="00444611"/>
    <w:rsid w:val="00444858"/>
    <w:rsid w:val="00444B02"/>
    <w:rsid w:val="00447759"/>
    <w:rsid w:val="00457BCB"/>
    <w:rsid w:val="004616D8"/>
    <w:rsid w:val="00471A06"/>
    <w:rsid w:val="00484FD6"/>
    <w:rsid w:val="004935F3"/>
    <w:rsid w:val="00495377"/>
    <w:rsid w:val="004953A2"/>
    <w:rsid w:val="00496DA2"/>
    <w:rsid w:val="004A0097"/>
    <w:rsid w:val="004A5AA1"/>
    <w:rsid w:val="004B2357"/>
    <w:rsid w:val="004C0062"/>
    <w:rsid w:val="004C31A5"/>
    <w:rsid w:val="004D77C5"/>
    <w:rsid w:val="004E04A8"/>
    <w:rsid w:val="004E797D"/>
    <w:rsid w:val="004F13A1"/>
    <w:rsid w:val="004F3AF4"/>
    <w:rsid w:val="004F53AE"/>
    <w:rsid w:val="00503655"/>
    <w:rsid w:val="00515EB8"/>
    <w:rsid w:val="00517575"/>
    <w:rsid w:val="005267F8"/>
    <w:rsid w:val="00537611"/>
    <w:rsid w:val="00540BB2"/>
    <w:rsid w:val="0054653C"/>
    <w:rsid w:val="005469B3"/>
    <w:rsid w:val="00555904"/>
    <w:rsid w:val="005B054B"/>
    <w:rsid w:val="005C3E69"/>
    <w:rsid w:val="005C42AE"/>
    <w:rsid w:val="005D0C17"/>
    <w:rsid w:val="005D1019"/>
    <w:rsid w:val="005D2D08"/>
    <w:rsid w:val="005E128B"/>
    <w:rsid w:val="005F38CF"/>
    <w:rsid w:val="00601567"/>
    <w:rsid w:val="00606911"/>
    <w:rsid w:val="0062314E"/>
    <w:rsid w:val="00631F1B"/>
    <w:rsid w:val="006378F0"/>
    <w:rsid w:val="00640060"/>
    <w:rsid w:val="00642EB5"/>
    <w:rsid w:val="00647685"/>
    <w:rsid w:val="006505D6"/>
    <w:rsid w:val="00651894"/>
    <w:rsid w:val="0065488C"/>
    <w:rsid w:val="00656E04"/>
    <w:rsid w:val="00666DDC"/>
    <w:rsid w:val="0066729E"/>
    <w:rsid w:val="006741C9"/>
    <w:rsid w:val="006760DA"/>
    <w:rsid w:val="00682A2A"/>
    <w:rsid w:val="00684425"/>
    <w:rsid w:val="00685AE7"/>
    <w:rsid w:val="0069674F"/>
    <w:rsid w:val="00697E73"/>
    <w:rsid w:val="006A2E83"/>
    <w:rsid w:val="006A35FE"/>
    <w:rsid w:val="006B1EF3"/>
    <w:rsid w:val="006B2E09"/>
    <w:rsid w:val="006D0457"/>
    <w:rsid w:val="006D5334"/>
    <w:rsid w:val="006F1A10"/>
    <w:rsid w:val="006F2E21"/>
    <w:rsid w:val="006F4577"/>
    <w:rsid w:val="006F7D7C"/>
    <w:rsid w:val="00722110"/>
    <w:rsid w:val="007419D1"/>
    <w:rsid w:val="00741A66"/>
    <w:rsid w:val="007606A4"/>
    <w:rsid w:val="00761660"/>
    <w:rsid w:val="00772A09"/>
    <w:rsid w:val="00775338"/>
    <w:rsid w:val="00775C39"/>
    <w:rsid w:val="00784744"/>
    <w:rsid w:val="007861DD"/>
    <w:rsid w:val="0079346A"/>
    <w:rsid w:val="00793ABF"/>
    <w:rsid w:val="00794CDF"/>
    <w:rsid w:val="00796D90"/>
    <w:rsid w:val="007A0EAE"/>
    <w:rsid w:val="007B7CE6"/>
    <w:rsid w:val="007C67BD"/>
    <w:rsid w:val="007D10B1"/>
    <w:rsid w:val="007E05A8"/>
    <w:rsid w:val="007E6746"/>
    <w:rsid w:val="007F3869"/>
    <w:rsid w:val="00806318"/>
    <w:rsid w:val="00806DCF"/>
    <w:rsid w:val="008076EA"/>
    <w:rsid w:val="0081495A"/>
    <w:rsid w:val="008165B4"/>
    <w:rsid w:val="00826E89"/>
    <w:rsid w:val="008324A8"/>
    <w:rsid w:val="00836267"/>
    <w:rsid w:val="00845A01"/>
    <w:rsid w:val="00853086"/>
    <w:rsid w:val="00854294"/>
    <w:rsid w:val="00854309"/>
    <w:rsid w:val="00862FB4"/>
    <w:rsid w:val="00865F23"/>
    <w:rsid w:val="00881D10"/>
    <w:rsid w:val="00886D4B"/>
    <w:rsid w:val="00895AAE"/>
    <w:rsid w:val="008A2623"/>
    <w:rsid w:val="008A42BC"/>
    <w:rsid w:val="008B4876"/>
    <w:rsid w:val="008B62CF"/>
    <w:rsid w:val="008B6979"/>
    <w:rsid w:val="008C1A6E"/>
    <w:rsid w:val="008C61F9"/>
    <w:rsid w:val="008D6116"/>
    <w:rsid w:val="008E2993"/>
    <w:rsid w:val="00904CA3"/>
    <w:rsid w:val="0090671C"/>
    <w:rsid w:val="009074F1"/>
    <w:rsid w:val="00916516"/>
    <w:rsid w:val="00920474"/>
    <w:rsid w:val="009238A4"/>
    <w:rsid w:val="00930B6C"/>
    <w:rsid w:val="009335C8"/>
    <w:rsid w:val="009425FB"/>
    <w:rsid w:val="0094538A"/>
    <w:rsid w:val="00951B12"/>
    <w:rsid w:val="00952BE9"/>
    <w:rsid w:val="0095549C"/>
    <w:rsid w:val="009554C0"/>
    <w:rsid w:val="0095701C"/>
    <w:rsid w:val="009576FD"/>
    <w:rsid w:val="00962C82"/>
    <w:rsid w:val="009726B6"/>
    <w:rsid w:val="0098256E"/>
    <w:rsid w:val="009918BC"/>
    <w:rsid w:val="009A5127"/>
    <w:rsid w:val="009A5972"/>
    <w:rsid w:val="009B03A6"/>
    <w:rsid w:val="009B30D3"/>
    <w:rsid w:val="009B54A0"/>
    <w:rsid w:val="009C55A0"/>
    <w:rsid w:val="009C6F83"/>
    <w:rsid w:val="009E1CA8"/>
    <w:rsid w:val="009E26AC"/>
    <w:rsid w:val="009F6A97"/>
    <w:rsid w:val="009F7F9D"/>
    <w:rsid w:val="00A00139"/>
    <w:rsid w:val="00A0124C"/>
    <w:rsid w:val="00A0155B"/>
    <w:rsid w:val="00A01C1B"/>
    <w:rsid w:val="00A12029"/>
    <w:rsid w:val="00A159D4"/>
    <w:rsid w:val="00A22A29"/>
    <w:rsid w:val="00A23F1C"/>
    <w:rsid w:val="00A26161"/>
    <w:rsid w:val="00A31B29"/>
    <w:rsid w:val="00A34B4C"/>
    <w:rsid w:val="00A44F49"/>
    <w:rsid w:val="00A476CC"/>
    <w:rsid w:val="00A57010"/>
    <w:rsid w:val="00A60270"/>
    <w:rsid w:val="00A62134"/>
    <w:rsid w:val="00A634B7"/>
    <w:rsid w:val="00A657D8"/>
    <w:rsid w:val="00A70CE3"/>
    <w:rsid w:val="00A732C0"/>
    <w:rsid w:val="00A81B38"/>
    <w:rsid w:val="00A84E0B"/>
    <w:rsid w:val="00A92486"/>
    <w:rsid w:val="00A926B0"/>
    <w:rsid w:val="00AA3CC3"/>
    <w:rsid w:val="00AA7A82"/>
    <w:rsid w:val="00AB2631"/>
    <w:rsid w:val="00AB3EC2"/>
    <w:rsid w:val="00AB4704"/>
    <w:rsid w:val="00AB55AB"/>
    <w:rsid w:val="00AD589D"/>
    <w:rsid w:val="00AD6D49"/>
    <w:rsid w:val="00B119DA"/>
    <w:rsid w:val="00B13E4D"/>
    <w:rsid w:val="00B2505B"/>
    <w:rsid w:val="00B324A5"/>
    <w:rsid w:val="00B338DA"/>
    <w:rsid w:val="00B35FF8"/>
    <w:rsid w:val="00B409AF"/>
    <w:rsid w:val="00B454A4"/>
    <w:rsid w:val="00B45AF5"/>
    <w:rsid w:val="00B558F1"/>
    <w:rsid w:val="00B56281"/>
    <w:rsid w:val="00B6155C"/>
    <w:rsid w:val="00B678CB"/>
    <w:rsid w:val="00B740CA"/>
    <w:rsid w:val="00B81C7E"/>
    <w:rsid w:val="00B87369"/>
    <w:rsid w:val="00B87428"/>
    <w:rsid w:val="00B93882"/>
    <w:rsid w:val="00B949E1"/>
    <w:rsid w:val="00BA6C56"/>
    <w:rsid w:val="00BB30BD"/>
    <w:rsid w:val="00BC00D2"/>
    <w:rsid w:val="00BC121F"/>
    <w:rsid w:val="00BD7450"/>
    <w:rsid w:val="00BE121B"/>
    <w:rsid w:val="00BE1A98"/>
    <w:rsid w:val="00BE2B92"/>
    <w:rsid w:val="00BE657D"/>
    <w:rsid w:val="00BF1641"/>
    <w:rsid w:val="00BF44BA"/>
    <w:rsid w:val="00C0031D"/>
    <w:rsid w:val="00C006C5"/>
    <w:rsid w:val="00C04856"/>
    <w:rsid w:val="00C1133E"/>
    <w:rsid w:val="00C1227E"/>
    <w:rsid w:val="00C1517E"/>
    <w:rsid w:val="00C26F56"/>
    <w:rsid w:val="00C35898"/>
    <w:rsid w:val="00C478BB"/>
    <w:rsid w:val="00C51A4F"/>
    <w:rsid w:val="00C53A11"/>
    <w:rsid w:val="00C6330F"/>
    <w:rsid w:val="00C67DD5"/>
    <w:rsid w:val="00C725FA"/>
    <w:rsid w:val="00C774BF"/>
    <w:rsid w:val="00CA15D9"/>
    <w:rsid w:val="00CA1B73"/>
    <w:rsid w:val="00CA3C1F"/>
    <w:rsid w:val="00CA7FC2"/>
    <w:rsid w:val="00CC22E7"/>
    <w:rsid w:val="00CD4C74"/>
    <w:rsid w:val="00CE4E78"/>
    <w:rsid w:val="00CF45C5"/>
    <w:rsid w:val="00CF7CBA"/>
    <w:rsid w:val="00CF7F03"/>
    <w:rsid w:val="00D10AFA"/>
    <w:rsid w:val="00D10F95"/>
    <w:rsid w:val="00D22B15"/>
    <w:rsid w:val="00D4405E"/>
    <w:rsid w:val="00D44801"/>
    <w:rsid w:val="00D45ABC"/>
    <w:rsid w:val="00D5278E"/>
    <w:rsid w:val="00D536F5"/>
    <w:rsid w:val="00D61A04"/>
    <w:rsid w:val="00D62F60"/>
    <w:rsid w:val="00D72514"/>
    <w:rsid w:val="00D75692"/>
    <w:rsid w:val="00D77B0B"/>
    <w:rsid w:val="00D843CF"/>
    <w:rsid w:val="00D87A40"/>
    <w:rsid w:val="00D87BC1"/>
    <w:rsid w:val="00D9616E"/>
    <w:rsid w:val="00DA20F6"/>
    <w:rsid w:val="00DA7581"/>
    <w:rsid w:val="00DA78D2"/>
    <w:rsid w:val="00DC093E"/>
    <w:rsid w:val="00DC1B4A"/>
    <w:rsid w:val="00DD02BD"/>
    <w:rsid w:val="00DD4C5F"/>
    <w:rsid w:val="00DE2842"/>
    <w:rsid w:val="00DE2EF8"/>
    <w:rsid w:val="00DE30E5"/>
    <w:rsid w:val="00DE35F0"/>
    <w:rsid w:val="00DE4B5D"/>
    <w:rsid w:val="00E02E82"/>
    <w:rsid w:val="00E034F9"/>
    <w:rsid w:val="00E1141D"/>
    <w:rsid w:val="00E140A0"/>
    <w:rsid w:val="00E30B5D"/>
    <w:rsid w:val="00E31244"/>
    <w:rsid w:val="00E47DDD"/>
    <w:rsid w:val="00E50DF2"/>
    <w:rsid w:val="00E519FC"/>
    <w:rsid w:val="00E53F08"/>
    <w:rsid w:val="00E631ED"/>
    <w:rsid w:val="00E66CD1"/>
    <w:rsid w:val="00E71A5D"/>
    <w:rsid w:val="00E851C6"/>
    <w:rsid w:val="00E87C2C"/>
    <w:rsid w:val="00E92A46"/>
    <w:rsid w:val="00EA0D46"/>
    <w:rsid w:val="00EA24FB"/>
    <w:rsid w:val="00EA2743"/>
    <w:rsid w:val="00EA30AA"/>
    <w:rsid w:val="00EA4EEA"/>
    <w:rsid w:val="00EA7869"/>
    <w:rsid w:val="00EB0639"/>
    <w:rsid w:val="00EB1042"/>
    <w:rsid w:val="00EC2447"/>
    <w:rsid w:val="00ED2228"/>
    <w:rsid w:val="00ED7138"/>
    <w:rsid w:val="00EE008F"/>
    <w:rsid w:val="00EE6747"/>
    <w:rsid w:val="00EE7717"/>
    <w:rsid w:val="00EE7D06"/>
    <w:rsid w:val="00F12FB2"/>
    <w:rsid w:val="00F1678E"/>
    <w:rsid w:val="00F21D14"/>
    <w:rsid w:val="00F2290B"/>
    <w:rsid w:val="00F24EED"/>
    <w:rsid w:val="00F2536C"/>
    <w:rsid w:val="00F30B8F"/>
    <w:rsid w:val="00F4619F"/>
    <w:rsid w:val="00F522BE"/>
    <w:rsid w:val="00F61AA7"/>
    <w:rsid w:val="00F63FF3"/>
    <w:rsid w:val="00F642B5"/>
    <w:rsid w:val="00F66668"/>
    <w:rsid w:val="00F81E77"/>
    <w:rsid w:val="00F8239F"/>
    <w:rsid w:val="00F8248A"/>
    <w:rsid w:val="00F9632F"/>
    <w:rsid w:val="00F97473"/>
    <w:rsid w:val="00FA220B"/>
    <w:rsid w:val="00FB265C"/>
    <w:rsid w:val="00FB27E1"/>
    <w:rsid w:val="00FB409E"/>
    <w:rsid w:val="00FB525C"/>
    <w:rsid w:val="00FB644A"/>
    <w:rsid w:val="00FC62E5"/>
    <w:rsid w:val="00FC6F22"/>
    <w:rsid w:val="00FD3060"/>
    <w:rsid w:val="00FD4643"/>
    <w:rsid w:val="00FE06D6"/>
    <w:rsid w:val="00FE1CB5"/>
    <w:rsid w:val="00FF2314"/>
    <w:rsid w:val="00FF734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DBD955"/>
  <w15:docId w15:val="{D679C2E4-C0D5-462A-8138-75F2CF99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60270"/>
  </w:style>
  <w:style w:type="paragraph" w:styleId="10">
    <w:name w:val="heading 1"/>
    <w:basedOn w:val="a0"/>
    <w:next w:val="a0"/>
    <w:link w:val="11"/>
    <w:uiPriority w:val="9"/>
    <w:qFormat/>
    <w:rsid w:val="005D0C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2446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4616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4616D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uiPriority w:val="9"/>
    <w:semiHidden/>
    <w:unhideWhenUsed/>
    <w:qFormat/>
    <w:rsid w:val="005C42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5D0C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лавие Знак"/>
    <w:basedOn w:val="a1"/>
    <w:link w:val="a4"/>
    <w:uiPriority w:val="10"/>
    <w:rsid w:val="005D0C17"/>
    <w:rPr>
      <w:rFonts w:asciiTheme="majorHAnsi" w:eastAsiaTheme="majorEastAsia" w:hAnsiTheme="majorHAnsi" w:cstheme="majorBidi"/>
      <w:spacing w:val="-10"/>
      <w:kern w:val="28"/>
      <w:sz w:val="56"/>
      <w:szCs w:val="56"/>
    </w:rPr>
  </w:style>
  <w:style w:type="character" w:customStyle="1" w:styleId="11">
    <w:name w:val="Заглавие 1 Знак"/>
    <w:basedOn w:val="a1"/>
    <w:link w:val="10"/>
    <w:uiPriority w:val="9"/>
    <w:rsid w:val="005D0C17"/>
    <w:rPr>
      <w:rFonts w:asciiTheme="majorHAnsi" w:eastAsiaTheme="majorEastAsia" w:hAnsiTheme="majorHAnsi" w:cstheme="majorBidi"/>
      <w:color w:val="2E74B5" w:themeColor="accent1" w:themeShade="BF"/>
      <w:sz w:val="32"/>
      <w:szCs w:val="32"/>
    </w:rPr>
  </w:style>
  <w:style w:type="paragraph" w:styleId="a6">
    <w:name w:val="TOC Heading"/>
    <w:basedOn w:val="10"/>
    <w:next w:val="a0"/>
    <w:uiPriority w:val="39"/>
    <w:unhideWhenUsed/>
    <w:qFormat/>
    <w:rsid w:val="005D0C17"/>
    <w:pPr>
      <w:outlineLvl w:val="9"/>
    </w:pPr>
  </w:style>
  <w:style w:type="paragraph" w:styleId="12">
    <w:name w:val="toc 1"/>
    <w:basedOn w:val="a0"/>
    <w:next w:val="a0"/>
    <w:autoRedefine/>
    <w:uiPriority w:val="39"/>
    <w:unhideWhenUsed/>
    <w:rsid w:val="00E631ED"/>
    <w:pPr>
      <w:tabs>
        <w:tab w:val="left" w:pos="0"/>
        <w:tab w:val="right" w:leader="dot" w:pos="9032"/>
      </w:tabs>
      <w:spacing w:after="0" w:line="240" w:lineRule="auto"/>
      <w:jc w:val="both"/>
    </w:pPr>
  </w:style>
  <w:style w:type="character" w:styleId="a7">
    <w:name w:val="Hyperlink"/>
    <w:basedOn w:val="a1"/>
    <w:uiPriority w:val="99"/>
    <w:unhideWhenUsed/>
    <w:rsid w:val="005D0C17"/>
    <w:rPr>
      <w:color w:val="0563C1" w:themeColor="hyperlink"/>
      <w:u w:val="single"/>
    </w:rPr>
  </w:style>
  <w:style w:type="paragraph" w:customStyle="1" w:styleId="Default">
    <w:name w:val="Default"/>
    <w:rsid w:val="005D0C17"/>
    <w:pPr>
      <w:autoSpaceDE w:val="0"/>
      <w:autoSpaceDN w:val="0"/>
      <w:adjustRightInd w:val="0"/>
      <w:spacing w:after="0" w:line="240" w:lineRule="auto"/>
    </w:pPr>
    <w:rPr>
      <w:rFonts w:ascii="Calibri" w:hAnsi="Calibri" w:cs="Calibri"/>
      <w:color w:val="000000"/>
      <w:sz w:val="24"/>
      <w:szCs w:val="24"/>
    </w:rPr>
  </w:style>
  <w:style w:type="paragraph" w:styleId="a8">
    <w:name w:val="header"/>
    <w:basedOn w:val="a0"/>
    <w:link w:val="a9"/>
    <w:uiPriority w:val="99"/>
    <w:unhideWhenUsed/>
    <w:rsid w:val="005D0C17"/>
    <w:pPr>
      <w:tabs>
        <w:tab w:val="center" w:pos="4703"/>
        <w:tab w:val="right" w:pos="9406"/>
      </w:tabs>
      <w:spacing w:after="0" w:line="240" w:lineRule="auto"/>
    </w:pPr>
  </w:style>
  <w:style w:type="character" w:customStyle="1" w:styleId="a9">
    <w:name w:val="Горен колонтитул Знак"/>
    <w:basedOn w:val="a1"/>
    <w:link w:val="a8"/>
    <w:uiPriority w:val="99"/>
    <w:rsid w:val="005D0C17"/>
  </w:style>
  <w:style w:type="paragraph" w:styleId="aa">
    <w:name w:val="footer"/>
    <w:basedOn w:val="a0"/>
    <w:link w:val="ab"/>
    <w:uiPriority w:val="99"/>
    <w:unhideWhenUsed/>
    <w:rsid w:val="005D0C17"/>
    <w:pPr>
      <w:tabs>
        <w:tab w:val="center" w:pos="4703"/>
        <w:tab w:val="right" w:pos="9406"/>
      </w:tabs>
      <w:spacing w:after="0" w:line="240" w:lineRule="auto"/>
    </w:pPr>
  </w:style>
  <w:style w:type="character" w:customStyle="1" w:styleId="ab">
    <w:name w:val="Долен колонтитул Знак"/>
    <w:basedOn w:val="a1"/>
    <w:link w:val="aa"/>
    <w:uiPriority w:val="99"/>
    <w:rsid w:val="005D0C17"/>
  </w:style>
  <w:style w:type="paragraph" w:styleId="ac">
    <w:name w:val="List Paragraph"/>
    <w:basedOn w:val="a0"/>
    <w:uiPriority w:val="34"/>
    <w:qFormat/>
    <w:rsid w:val="00DD4C5F"/>
    <w:pPr>
      <w:ind w:left="720"/>
      <w:contextualSpacing/>
    </w:pPr>
  </w:style>
  <w:style w:type="character" w:customStyle="1" w:styleId="30">
    <w:name w:val="Заглавие 3 Знак"/>
    <w:basedOn w:val="a1"/>
    <w:link w:val="3"/>
    <w:uiPriority w:val="9"/>
    <w:semiHidden/>
    <w:rsid w:val="004616D8"/>
    <w:rPr>
      <w:rFonts w:asciiTheme="majorHAnsi" w:eastAsiaTheme="majorEastAsia" w:hAnsiTheme="majorHAnsi" w:cstheme="majorBidi"/>
      <w:color w:val="1F4D78" w:themeColor="accent1" w:themeShade="7F"/>
      <w:sz w:val="24"/>
      <w:szCs w:val="24"/>
    </w:rPr>
  </w:style>
  <w:style w:type="character" w:customStyle="1" w:styleId="40">
    <w:name w:val="Заглавие 4 Знак"/>
    <w:basedOn w:val="a1"/>
    <w:link w:val="4"/>
    <w:uiPriority w:val="9"/>
    <w:rsid w:val="004616D8"/>
    <w:rPr>
      <w:rFonts w:asciiTheme="majorHAnsi" w:eastAsiaTheme="majorEastAsia" w:hAnsiTheme="majorHAnsi" w:cstheme="majorBidi"/>
      <w:i/>
      <w:iCs/>
      <w:color w:val="2E74B5" w:themeColor="accent1" w:themeShade="BF"/>
    </w:rPr>
  </w:style>
  <w:style w:type="paragraph" w:styleId="ad">
    <w:name w:val="Body Text"/>
    <w:basedOn w:val="a0"/>
    <w:link w:val="ae"/>
    <w:uiPriority w:val="1"/>
    <w:qFormat/>
    <w:rsid w:val="004616D8"/>
    <w:pPr>
      <w:widowControl w:val="0"/>
      <w:autoSpaceDE w:val="0"/>
      <w:autoSpaceDN w:val="0"/>
      <w:spacing w:after="0" w:line="240" w:lineRule="auto"/>
    </w:pPr>
    <w:rPr>
      <w:rFonts w:ascii="Calibri" w:eastAsia="Calibri" w:hAnsi="Calibri" w:cs="Calibri"/>
      <w:lang w:val="bg-BG"/>
    </w:rPr>
  </w:style>
  <w:style w:type="character" w:customStyle="1" w:styleId="ae">
    <w:name w:val="Основен текст Знак"/>
    <w:basedOn w:val="a1"/>
    <w:link w:val="ad"/>
    <w:uiPriority w:val="1"/>
    <w:rsid w:val="004616D8"/>
    <w:rPr>
      <w:rFonts w:ascii="Calibri" w:eastAsia="Calibri" w:hAnsi="Calibri" w:cs="Calibri"/>
      <w:lang w:val="bg-BG"/>
    </w:rPr>
  </w:style>
  <w:style w:type="paragraph" w:styleId="af">
    <w:name w:val="Balloon Text"/>
    <w:basedOn w:val="a0"/>
    <w:link w:val="af0"/>
    <w:uiPriority w:val="99"/>
    <w:semiHidden/>
    <w:unhideWhenUsed/>
    <w:rsid w:val="004616D8"/>
    <w:pPr>
      <w:spacing w:after="0" w:line="240" w:lineRule="auto"/>
    </w:pPr>
    <w:rPr>
      <w:rFonts w:ascii="Segoe UI" w:hAnsi="Segoe UI" w:cs="Segoe UI"/>
      <w:sz w:val="18"/>
      <w:szCs w:val="18"/>
    </w:rPr>
  </w:style>
  <w:style w:type="character" w:customStyle="1" w:styleId="af0">
    <w:name w:val="Изнесен текст Знак"/>
    <w:basedOn w:val="a1"/>
    <w:link w:val="af"/>
    <w:uiPriority w:val="99"/>
    <w:semiHidden/>
    <w:rsid w:val="004616D8"/>
    <w:rPr>
      <w:rFonts w:ascii="Segoe UI" w:hAnsi="Segoe UI" w:cs="Segoe UI"/>
      <w:sz w:val="18"/>
      <w:szCs w:val="18"/>
    </w:rPr>
  </w:style>
  <w:style w:type="table" w:styleId="af1">
    <w:name w:val="Table Grid"/>
    <w:basedOn w:val="a2"/>
    <w:uiPriority w:val="39"/>
    <w:rsid w:val="00845A01"/>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лавие 6 Знак"/>
    <w:basedOn w:val="a1"/>
    <w:link w:val="6"/>
    <w:uiPriority w:val="9"/>
    <w:semiHidden/>
    <w:rsid w:val="005C42AE"/>
    <w:rPr>
      <w:rFonts w:asciiTheme="majorHAnsi" w:eastAsiaTheme="majorEastAsia" w:hAnsiTheme="majorHAnsi" w:cstheme="majorBidi"/>
      <w:color w:val="1F4D78" w:themeColor="accent1" w:themeShade="7F"/>
    </w:rPr>
  </w:style>
  <w:style w:type="paragraph" w:styleId="af2">
    <w:name w:val="footnote text"/>
    <w:basedOn w:val="a0"/>
    <w:link w:val="af3"/>
    <w:uiPriority w:val="99"/>
    <w:semiHidden/>
    <w:unhideWhenUsed/>
    <w:rsid w:val="005C42AE"/>
    <w:pPr>
      <w:spacing w:after="0" w:line="240" w:lineRule="auto"/>
    </w:pPr>
    <w:rPr>
      <w:sz w:val="20"/>
      <w:szCs w:val="20"/>
    </w:rPr>
  </w:style>
  <w:style w:type="character" w:customStyle="1" w:styleId="af3">
    <w:name w:val="Текст под линия Знак"/>
    <w:basedOn w:val="a1"/>
    <w:link w:val="af2"/>
    <w:uiPriority w:val="99"/>
    <w:semiHidden/>
    <w:rsid w:val="005C42AE"/>
    <w:rPr>
      <w:sz w:val="20"/>
      <w:szCs w:val="20"/>
    </w:rPr>
  </w:style>
  <w:style w:type="character" w:styleId="af4">
    <w:name w:val="footnote reference"/>
    <w:aliases w:val="Footnote symbol"/>
    <w:semiHidden/>
    <w:unhideWhenUsed/>
    <w:rsid w:val="005C42AE"/>
    <w:rPr>
      <w:rFonts w:cs="Times New Roman"/>
      <w:vertAlign w:val="superscript"/>
    </w:rPr>
  </w:style>
  <w:style w:type="paragraph" w:customStyle="1" w:styleId="1">
    <w:name w:val="1"/>
    <w:basedOn w:val="a0"/>
    <w:link w:val="1Char"/>
    <w:qFormat/>
    <w:rsid w:val="001E5F77"/>
    <w:pPr>
      <w:numPr>
        <w:numId w:val="6"/>
      </w:numPr>
      <w:spacing w:after="0" w:line="240" w:lineRule="auto"/>
      <w:contextualSpacing/>
    </w:pPr>
    <w:rPr>
      <w:rFonts w:ascii="Arial" w:eastAsia="Times New Roman" w:hAnsi="Arial" w:cs="Arial"/>
      <w:b/>
      <w:sz w:val="24"/>
      <w:szCs w:val="24"/>
      <w:lang w:val="bg-BG"/>
    </w:rPr>
  </w:style>
  <w:style w:type="character" w:customStyle="1" w:styleId="1Char">
    <w:name w:val="1 Char"/>
    <w:basedOn w:val="a1"/>
    <w:link w:val="1"/>
    <w:rsid w:val="001E5F77"/>
    <w:rPr>
      <w:rFonts w:ascii="Arial" w:eastAsia="Times New Roman" w:hAnsi="Arial" w:cs="Arial"/>
      <w:b/>
      <w:sz w:val="24"/>
      <w:szCs w:val="24"/>
      <w:lang w:val="bg-BG"/>
    </w:rPr>
  </w:style>
  <w:style w:type="table" w:customStyle="1" w:styleId="TableNormal1">
    <w:name w:val="Table Normal1"/>
    <w:uiPriority w:val="2"/>
    <w:semiHidden/>
    <w:unhideWhenUsed/>
    <w:qFormat/>
    <w:rsid w:val="001E5F77"/>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31">
    <w:name w:val="toc 3"/>
    <w:basedOn w:val="a0"/>
    <w:next w:val="a0"/>
    <w:autoRedefine/>
    <w:uiPriority w:val="39"/>
    <w:unhideWhenUsed/>
    <w:rsid w:val="00E631ED"/>
    <w:pPr>
      <w:tabs>
        <w:tab w:val="left" w:pos="0"/>
        <w:tab w:val="left" w:pos="1100"/>
        <w:tab w:val="right" w:leader="dot" w:pos="9032"/>
      </w:tabs>
      <w:spacing w:after="0" w:line="240" w:lineRule="auto"/>
      <w:jc w:val="both"/>
    </w:pPr>
  </w:style>
  <w:style w:type="character" w:customStyle="1" w:styleId="20">
    <w:name w:val="Заглавие 2 Знак"/>
    <w:basedOn w:val="a1"/>
    <w:link w:val="2"/>
    <w:uiPriority w:val="9"/>
    <w:semiHidden/>
    <w:rsid w:val="002446E9"/>
    <w:rPr>
      <w:rFonts w:asciiTheme="majorHAnsi" w:eastAsiaTheme="majorEastAsia" w:hAnsiTheme="majorHAnsi" w:cstheme="majorBidi"/>
      <w:color w:val="2E74B5" w:themeColor="accent1" w:themeShade="BF"/>
      <w:sz w:val="26"/>
      <w:szCs w:val="26"/>
    </w:rPr>
  </w:style>
  <w:style w:type="paragraph" w:styleId="af5">
    <w:name w:val="Normal (Web)"/>
    <w:basedOn w:val="a0"/>
    <w:uiPriority w:val="99"/>
    <w:semiHidden/>
    <w:unhideWhenUsed/>
    <w:rsid w:val="005267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table" w:customStyle="1" w:styleId="13">
    <w:name w:val="Сетка таблицы1"/>
    <w:basedOn w:val="a2"/>
    <w:next w:val="af1"/>
    <w:uiPriority w:val="39"/>
    <w:rsid w:val="001D6FE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с мрежа 6 цветна1"/>
    <w:basedOn w:val="a2"/>
    <w:next w:val="a2"/>
    <w:uiPriority w:val="51"/>
    <w:rsid w:val="00FC6F22"/>
    <w:pPr>
      <w:spacing w:after="0" w:line="240" w:lineRule="auto"/>
    </w:pPr>
    <w:rPr>
      <w:color w:val="000000"/>
      <w:lang w:val="bg-BG"/>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
    <w:name w:val="List Bullet"/>
    <w:basedOn w:val="a0"/>
    <w:uiPriority w:val="99"/>
    <w:unhideWhenUsed/>
    <w:rsid w:val="00FC6F22"/>
    <w:pPr>
      <w:numPr>
        <w:numId w:val="15"/>
      </w:numPr>
      <w:spacing w:after="200" w:line="276" w:lineRule="auto"/>
      <w:contextualSpacing/>
    </w:pPr>
    <w:rPr>
      <w:lang w:val="bg-BG"/>
    </w:rPr>
  </w:style>
  <w:style w:type="paragraph" w:styleId="21">
    <w:name w:val="toc 2"/>
    <w:basedOn w:val="a0"/>
    <w:next w:val="a0"/>
    <w:autoRedefine/>
    <w:uiPriority w:val="39"/>
    <w:unhideWhenUsed/>
    <w:rsid w:val="006476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9625">
      <w:bodyDiv w:val="1"/>
      <w:marLeft w:val="0"/>
      <w:marRight w:val="0"/>
      <w:marTop w:val="0"/>
      <w:marBottom w:val="0"/>
      <w:divBdr>
        <w:top w:val="none" w:sz="0" w:space="0" w:color="auto"/>
        <w:left w:val="none" w:sz="0" w:space="0" w:color="auto"/>
        <w:bottom w:val="none" w:sz="0" w:space="0" w:color="auto"/>
        <w:right w:val="none" w:sz="0" w:space="0" w:color="auto"/>
      </w:divBdr>
      <w:divsChild>
        <w:div w:id="784154434">
          <w:marLeft w:val="0"/>
          <w:marRight w:val="0"/>
          <w:marTop w:val="0"/>
          <w:marBottom w:val="0"/>
          <w:divBdr>
            <w:top w:val="none" w:sz="0" w:space="0" w:color="auto"/>
            <w:left w:val="none" w:sz="0" w:space="0" w:color="auto"/>
            <w:bottom w:val="none" w:sz="0" w:space="0" w:color="auto"/>
            <w:right w:val="none" w:sz="0" w:space="0" w:color="auto"/>
          </w:divBdr>
        </w:div>
        <w:div w:id="1449618339">
          <w:marLeft w:val="0"/>
          <w:marRight w:val="0"/>
          <w:marTop w:val="0"/>
          <w:marBottom w:val="0"/>
          <w:divBdr>
            <w:top w:val="none" w:sz="0" w:space="0" w:color="auto"/>
            <w:left w:val="none" w:sz="0" w:space="0" w:color="auto"/>
            <w:bottom w:val="none" w:sz="0" w:space="0" w:color="auto"/>
            <w:right w:val="none" w:sz="0" w:space="0" w:color="auto"/>
          </w:divBdr>
        </w:div>
      </w:divsChild>
    </w:div>
    <w:div w:id="181095401">
      <w:bodyDiv w:val="1"/>
      <w:marLeft w:val="0"/>
      <w:marRight w:val="0"/>
      <w:marTop w:val="0"/>
      <w:marBottom w:val="0"/>
      <w:divBdr>
        <w:top w:val="none" w:sz="0" w:space="0" w:color="auto"/>
        <w:left w:val="none" w:sz="0" w:space="0" w:color="auto"/>
        <w:bottom w:val="none" w:sz="0" w:space="0" w:color="auto"/>
        <w:right w:val="none" w:sz="0" w:space="0" w:color="auto"/>
      </w:divBdr>
    </w:div>
    <w:div w:id="196428005">
      <w:bodyDiv w:val="1"/>
      <w:marLeft w:val="0"/>
      <w:marRight w:val="0"/>
      <w:marTop w:val="0"/>
      <w:marBottom w:val="0"/>
      <w:divBdr>
        <w:top w:val="none" w:sz="0" w:space="0" w:color="auto"/>
        <w:left w:val="none" w:sz="0" w:space="0" w:color="auto"/>
        <w:bottom w:val="none" w:sz="0" w:space="0" w:color="auto"/>
        <w:right w:val="none" w:sz="0" w:space="0" w:color="auto"/>
      </w:divBdr>
    </w:div>
    <w:div w:id="262342614">
      <w:bodyDiv w:val="1"/>
      <w:marLeft w:val="0"/>
      <w:marRight w:val="0"/>
      <w:marTop w:val="0"/>
      <w:marBottom w:val="0"/>
      <w:divBdr>
        <w:top w:val="none" w:sz="0" w:space="0" w:color="auto"/>
        <w:left w:val="none" w:sz="0" w:space="0" w:color="auto"/>
        <w:bottom w:val="none" w:sz="0" w:space="0" w:color="auto"/>
        <w:right w:val="none" w:sz="0" w:space="0" w:color="auto"/>
      </w:divBdr>
    </w:div>
    <w:div w:id="266546047">
      <w:bodyDiv w:val="1"/>
      <w:marLeft w:val="0"/>
      <w:marRight w:val="0"/>
      <w:marTop w:val="0"/>
      <w:marBottom w:val="0"/>
      <w:divBdr>
        <w:top w:val="none" w:sz="0" w:space="0" w:color="auto"/>
        <w:left w:val="none" w:sz="0" w:space="0" w:color="auto"/>
        <w:bottom w:val="none" w:sz="0" w:space="0" w:color="auto"/>
        <w:right w:val="none" w:sz="0" w:space="0" w:color="auto"/>
      </w:divBdr>
    </w:div>
    <w:div w:id="433061944">
      <w:bodyDiv w:val="1"/>
      <w:marLeft w:val="0"/>
      <w:marRight w:val="0"/>
      <w:marTop w:val="0"/>
      <w:marBottom w:val="0"/>
      <w:divBdr>
        <w:top w:val="none" w:sz="0" w:space="0" w:color="auto"/>
        <w:left w:val="none" w:sz="0" w:space="0" w:color="auto"/>
        <w:bottom w:val="none" w:sz="0" w:space="0" w:color="auto"/>
        <w:right w:val="none" w:sz="0" w:space="0" w:color="auto"/>
      </w:divBdr>
      <w:divsChild>
        <w:div w:id="7564990">
          <w:marLeft w:val="0"/>
          <w:marRight w:val="0"/>
          <w:marTop w:val="0"/>
          <w:marBottom w:val="0"/>
          <w:divBdr>
            <w:top w:val="none" w:sz="0" w:space="0" w:color="auto"/>
            <w:left w:val="none" w:sz="0" w:space="0" w:color="auto"/>
            <w:bottom w:val="none" w:sz="0" w:space="0" w:color="auto"/>
            <w:right w:val="none" w:sz="0" w:space="0" w:color="auto"/>
          </w:divBdr>
        </w:div>
        <w:div w:id="108814890">
          <w:marLeft w:val="0"/>
          <w:marRight w:val="0"/>
          <w:marTop w:val="0"/>
          <w:marBottom w:val="0"/>
          <w:divBdr>
            <w:top w:val="none" w:sz="0" w:space="0" w:color="auto"/>
            <w:left w:val="none" w:sz="0" w:space="0" w:color="auto"/>
            <w:bottom w:val="none" w:sz="0" w:space="0" w:color="auto"/>
            <w:right w:val="none" w:sz="0" w:space="0" w:color="auto"/>
          </w:divBdr>
        </w:div>
      </w:divsChild>
    </w:div>
    <w:div w:id="439640208">
      <w:bodyDiv w:val="1"/>
      <w:marLeft w:val="0"/>
      <w:marRight w:val="0"/>
      <w:marTop w:val="0"/>
      <w:marBottom w:val="0"/>
      <w:divBdr>
        <w:top w:val="none" w:sz="0" w:space="0" w:color="auto"/>
        <w:left w:val="none" w:sz="0" w:space="0" w:color="auto"/>
        <w:bottom w:val="none" w:sz="0" w:space="0" w:color="auto"/>
        <w:right w:val="none" w:sz="0" w:space="0" w:color="auto"/>
      </w:divBdr>
    </w:div>
    <w:div w:id="627900927">
      <w:bodyDiv w:val="1"/>
      <w:marLeft w:val="0"/>
      <w:marRight w:val="0"/>
      <w:marTop w:val="0"/>
      <w:marBottom w:val="0"/>
      <w:divBdr>
        <w:top w:val="none" w:sz="0" w:space="0" w:color="auto"/>
        <w:left w:val="none" w:sz="0" w:space="0" w:color="auto"/>
        <w:bottom w:val="none" w:sz="0" w:space="0" w:color="auto"/>
        <w:right w:val="none" w:sz="0" w:space="0" w:color="auto"/>
      </w:divBdr>
    </w:div>
    <w:div w:id="635261269">
      <w:bodyDiv w:val="1"/>
      <w:marLeft w:val="0"/>
      <w:marRight w:val="0"/>
      <w:marTop w:val="0"/>
      <w:marBottom w:val="0"/>
      <w:divBdr>
        <w:top w:val="none" w:sz="0" w:space="0" w:color="auto"/>
        <w:left w:val="none" w:sz="0" w:space="0" w:color="auto"/>
        <w:bottom w:val="none" w:sz="0" w:space="0" w:color="auto"/>
        <w:right w:val="none" w:sz="0" w:space="0" w:color="auto"/>
      </w:divBdr>
    </w:div>
    <w:div w:id="651913568">
      <w:bodyDiv w:val="1"/>
      <w:marLeft w:val="0"/>
      <w:marRight w:val="0"/>
      <w:marTop w:val="0"/>
      <w:marBottom w:val="0"/>
      <w:divBdr>
        <w:top w:val="none" w:sz="0" w:space="0" w:color="auto"/>
        <w:left w:val="none" w:sz="0" w:space="0" w:color="auto"/>
        <w:bottom w:val="none" w:sz="0" w:space="0" w:color="auto"/>
        <w:right w:val="none" w:sz="0" w:space="0" w:color="auto"/>
      </w:divBdr>
      <w:divsChild>
        <w:div w:id="824667724">
          <w:marLeft w:val="0"/>
          <w:marRight w:val="0"/>
          <w:marTop w:val="0"/>
          <w:marBottom w:val="0"/>
          <w:divBdr>
            <w:top w:val="none" w:sz="0" w:space="0" w:color="auto"/>
            <w:left w:val="none" w:sz="0" w:space="0" w:color="auto"/>
            <w:bottom w:val="none" w:sz="0" w:space="0" w:color="auto"/>
            <w:right w:val="none" w:sz="0" w:space="0" w:color="auto"/>
          </w:divBdr>
        </w:div>
        <w:div w:id="281615746">
          <w:marLeft w:val="0"/>
          <w:marRight w:val="0"/>
          <w:marTop w:val="0"/>
          <w:marBottom w:val="0"/>
          <w:divBdr>
            <w:top w:val="none" w:sz="0" w:space="0" w:color="auto"/>
            <w:left w:val="none" w:sz="0" w:space="0" w:color="auto"/>
            <w:bottom w:val="none" w:sz="0" w:space="0" w:color="auto"/>
            <w:right w:val="none" w:sz="0" w:space="0" w:color="auto"/>
          </w:divBdr>
        </w:div>
      </w:divsChild>
    </w:div>
    <w:div w:id="655299543">
      <w:bodyDiv w:val="1"/>
      <w:marLeft w:val="0"/>
      <w:marRight w:val="0"/>
      <w:marTop w:val="0"/>
      <w:marBottom w:val="0"/>
      <w:divBdr>
        <w:top w:val="none" w:sz="0" w:space="0" w:color="auto"/>
        <w:left w:val="none" w:sz="0" w:space="0" w:color="auto"/>
        <w:bottom w:val="none" w:sz="0" w:space="0" w:color="auto"/>
        <w:right w:val="none" w:sz="0" w:space="0" w:color="auto"/>
      </w:divBdr>
    </w:div>
    <w:div w:id="668750633">
      <w:bodyDiv w:val="1"/>
      <w:marLeft w:val="0"/>
      <w:marRight w:val="0"/>
      <w:marTop w:val="0"/>
      <w:marBottom w:val="0"/>
      <w:divBdr>
        <w:top w:val="none" w:sz="0" w:space="0" w:color="auto"/>
        <w:left w:val="none" w:sz="0" w:space="0" w:color="auto"/>
        <w:bottom w:val="none" w:sz="0" w:space="0" w:color="auto"/>
        <w:right w:val="none" w:sz="0" w:space="0" w:color="auto"/>
      </w:divBdr>
    </w:div>
    <w:div w:id="826627877">
      <w:bodyDiv w:val="1"/>
      <w:marLeft w:val="0"/>
      <w:marRight w:val="0"/>
      <w:marTop w:val="0"/>
      <w:marBottom w:val="0"/>
      <w:divBdr>
        <w:top w:val="none" w:sz="0" w:space="0" w:color="auto"/>
        <w:left w:val="none" w:sz="0" w:space="0" w:color="auto"/>
        <w:bottom w:val="none" w:sz="0" w:space="0" w:color="auto"/>
        <w:right w:val="none" w:sz="0" w:space="0" w:color="auto"/>
      </w:divBdr>
    </w:div>
    <w:div w:id="906722390">
      <w:bodyDiv w:val="1"/>
      <w:marLeft w:val="0"/>
      <w:marRight w:val="0"/>
      <w:marTop w:val="0"/>
      <w:marBottom w:val="0"/>
      <w:divBdr>
        <w:top w:val="none" w:sz="0" w:space="0" w:color="auto"/>
        <w:left w:val="none" w:sz="0" w:space="0" w:color="auto"/>
        <w:bottom w:val="none" w:sz="0" w:space="0" w:color="auto"/>
        <w:right w:val="none" w:sz="0" w:space="0" w:color="auto"/>
      </w:divBdr>
    </w:div>
    <w:div w:id="1148206364">
      <w:bodyDiv w:val="1"/>
      <w:marLeft w:val="0"/>
      <w:marRight w:val="0"/>
      <w:marTop w:val="0"/>
      <w:marBottom w:val="0"/>
      <w:divBdr>
        <w:top w:val="none" w:sz="0" w:space="0" w:color="auto"/>
        <w:left w:val="none" w:sz="0" w:space="0" w:color="auto"/>
        <w:bottom w:val="none" w:sz="0" w:space="0" w:color="auto"/>
        <w:right w:val="none" w:sz="0" w:space="0" w:color="auto"/>
      </w:divBdr>
    </w:div>
    <w:div w:id="1199005730">
      <w:bodyDiv w:val="1"/>
      <w:marLeft w:val="0"/>
      <w:marRight w:val="0"/>
      <w:marTop w:val="0"/>
      <w:marBottom w:val="0"/>
      <w:divBdr>
        <w:top w:val="none" w:sz="0" w:space="0" w:color="auto"/>
        <w:left w:val="none" w:sz="0" w:space="0" w:color="auto"/>
        <w:bottom w:val="none" w:sz="0" w:space="0" w:color="auto"/>
        <w:right w:val="none" w:sz="0" w:space="0" w:color="auto"/>
      </w:divBdr>
      <w:divsChild>
        <w:div w:id="100415553">
          <w:marLeft w:val="0"/>
          <w:marRight w:val="0"/>
          <w:marTop w:val="0"/>
          <w:marBottom w:val="0"/>
          <w:divBdr>
            <w:top w:val="none" w:sz="0" w:space="0" w:color="auto"/>
            <w:left w:val="none" w:sz="0" w:space="0" w:color="auto"/>
            <w:bottom w:val="none" w:sz="0" w:space="0" w:color="auto"/>
            <w:right w:val="none" w:sz="0" w:space="0" w:color="auto"/>
          </w:divBdr>
        </w:div>
        <w:div w:id="901409234">
          <w:marLeft w:val="0"/>
          <w:marRight w:val="0"/>
          <w:marTop w:val="0"/>
          <w:marBottom w:val="0"/>
          <w:divBdr>
            <w:top w:val="none" w:sz="0" w:space="0" w:color="auto"/>
            <w:left w:val="none" w:sz="0" w:space="0" w:color="auto"/>
            <w:bottom w:val="none" w:sz="0" w:space="0" w:color="auto"/>
            <w:right w:val="none" w:sz="0" w:space="0" w:color="auto"/>
          </w:divBdr>
        </w:div>
      </w:divsChild>
    </w:div>
    <w:div w:id="1215967106">
      <w:bodyDiv w:val="1"/>
      <w:marLeft w:val="0"/>
      <w:marRight w:val="0"/>
      <w:marTop w:val="0"/>
      <w:marBottom w:val="0"/>
      <w:divBdr>
        <w:top w:val="none" w:sz="0" w:space="0" w:color="auto"/>
        <w:left w:val="none" w:sz="0" w:space="0" w:color="auto"/>
        <w:bottom w:val="none" w:sz="0" w:space="0" w:color="auto"/>
        <w:right w:val="none" w:sz="0" w:space="0" w:color="auto"/>
      </w:divBdr>
    </w:div>
    <w:div w:id="1224563236">
      <w:bodyDiv w:val="1"/>
      <w:marLeft w:val="0"/>
      <w:marRight w:val="0"/>
      <w:marTop w:val="0"/>
      <w:marBottom w:val="0"/>
      <w:divBdr>
        <w:top w:val="none" w:sz="0" w:space="0" w:color="auto"/>
        <w:left w:val="none" w:sz="0" w:space="0" w:color="auto"/>
        <w:bottom w:val="none" w:sz="0" w:space="0" w:color="auto"/>
        <w:right w:val="none" w:sz="0" w:space="0" w:color="auto"/>
      </w:divBdr>
      <w:divsChild>
        <w:div w:id="1817721531">
          <w:marLeft w:val="0"/>
          <w:marRight w:val="0"/>
          <w:marTop w:val="0"/>
          <w:marBottom w:val="0"/>
          <w:divBdr>
            <w:top w:val="none" w:sz="0" w:space="0" w:color="auto"/>
            <w:left w:val="none" w:sz="0" w:space="0" w:color="auto"/>
            <w:bottom w:val="none" w:sz="0" w:space="0" w:color="auto"/>
            <w:right w:val="none" w:sz="0" w:space="0" w:color="auto"/>
          </w:divBdr>
        </w:div>
        <w:div w:id="771969532">
          <w:marLeft w:val="0"/>
          <w:marRight w:val="0"/>
          <w:marTop w:val="0"/>
          <w:marBottom w:val="0"/>
          <w:divBdr>
            <w:top w:val="none" w:sz="0" w:space="0" w:color="auto"/>
            <w:left w:val="none" w:sz="0" w:space="0" w:color="auto"/>
            <w:bottom w:val="none" w:sz="0" w:space="0" w:color="auto"/>
            <w:right w:val="none" w:sz="0" w:space="0" w:color="auto"/>
          </w:divBdr>
        </w:div>
      </w:divsChild>
    </w:div>
    <w:div w:id="1290286040">
      <w:bodyDiv w:val="1"/>
      <w:marLeft w:val="0"/>
      <w:marRight w:val="0"/>
      <w:marTop w:val="0"/>
      <w:marBottom w:val="0"/>
      <w:divBdr>
        <w:top w:val="none" w:sz="0" w:space="0" w:color="auto"/>
        <w:left w:val="none" w:sz="0" w:space="0" w:color="auto"/>
        <w:bottom w:val="none" w:sz="0" w:space="0" w:color="auto"/>
        <w:right w:val="none" w:sz="0" w:space="0" w:color="auto"/>
      </w:divBdr>
      <w:divsChild>
        <w:div w:id="256643194">
          <w:marLeft w:val="0"/>
          <w:marRight w:val="0"/>
          <w:marTop w:val="0"/>
          <w:marBottom w:val="0"/>
          <w:divBdr>
            <w:top w:val="none" w:sz="0" w:space="0" w:color="auto"/>
            <w:left w:val="none" w:sz="0" w:space="0" w:color="auto"/>
            <w:bottom w:val="none" w:sz="0" w:space="0" w:color="auto"/>
            <w:right w:val="none" w:sz="0" w:space="0" w:color="auto"/>
          </w:divBdr>
        </w:div>
        <w:div w:id="921450105">
          <w:marLeft w:val="0"/>
          <w:marRight w:val="0"/>
          <w:marTop w:val="0"/>
          <w:marBottom w:val="0"/>
          <w:divBdr>
            <w:top w:val="none" w:sz="0" w:space="0" w:color="auto"/>
            <w:left w:val="none" w:sz="0" w:space="0" w:color="auto"/>
            <w:bottom w:val="none" w:sz="0" w:space="0" w:color="auto"/>
            <w:right w:val="none" w:sz="0" w:space="0" w:color="auto"/>
          </w:divBdr>
        </w:div>
      </w:divsChild>
    </w:div>
    <w:div w:id="1478691679">
      <w:bodyDiv w:val="1"/>
      <w:marLeft w:val="0"/>
      <w:marRight w:val="0"/>
      <w:marTop w:val="0"/>
      <w:marBottom w:val="0"/>
      <w:divBdr>
        <w:top w:val="none" w:sz="0" w:space="0" w:color="auto"/>
        <w:left w:val="none" w:sz="0" w:space="0" w:color="auto"/>
        <w:bottom w:val="none" w:sz="0" w:space="0" w:color="auto"/>
        <w:right w:val="none" w:sz="0" w:space="0" w:color="auto"/>
      </w:divBdr>
    </w:div>
    <w:div w:id="1573662701">
      <w:bodyDiv w:val="1"/>
      <w:marLeft w:val="0"/>
      <w:marRight w:val="0"/>
      <w:marTop w:val="0"/>
      <w:marBottom w:val="0"/>
      <w:divBdr>
        <w:top w:val="none" w:sz="0" w:space="0" w:color="auto"/>
        <w:left w:val="none" w:sz="0" w:space="0" w:color="auto"/>
        <w:bottom w:val="none" w:sz="0" w:space="0" w:color="auto"/>
        <w:right w:val="none" w:sz="0" w:space="0" w:color="auto"/>
      </w:divBdr>
    </w:div>
    <w:div w:id="1749771096">
      <w:bodyDiv w:val="1"/>
      <w:marLeft w:val="0"/>
      <w:marRight w:val="0"/>
      <w:marTop w:val="0"/>
      <w:marBottom w:val="0"/>
      <w:divBdr>
        <w:top w:val="none" w:sz="0" w:space="0" w:color="auto"/>
        <w:left w:val="none" w:sz="0" w:space="0" w:color="auto"/>
        <w:bottom w:val="none" w:sz="0" w:space="0" w:color="auto"/>
        <w:right w:val="none" w:sz="0" w:space="0" w:color="auto"/>
      </w:divBdr>
    </w:div>
    <w:div w:id="208595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header" Target="header5.xml"/><Relationship Id="rId42" Type="http://schemas.openxmlformats.org/officeDocument/2006/relationships/hyperlink" Target="https://www.meteoblue.com/bg/%D0%B2%D1%80%D0%B5%D0%BC%D0%B5%D1%82%D0%BE/historyclimate/climatemodelled/%d0%9b%d1%85%d0%b0%d1%81%d0%b0_%d0%9a%d0%b8%d1%82%d0%b0%d0%b9_1280737" TargetMode="External"/><Relationship Id="rId47" Type="http://schemas.openxmlformats.org/officeDocument/2006/relationships/chart" Target="charts/chart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4.xml"/><Relationship Id="rId44" Type="http://schemas.openxmlformats.org/officeDocument/2006/relationships/hyperlink" Target="https://www.meteoblue.com/bg/%D0%B2%D1%80%D0%B5%D0%BC%D0%B5%D1%82%D0%BE/historyclimate/climatemodelled/%d0%a5%d0%be%d1%80%d0%bd_%d0%a7%d0%b8%d0%bb%d0%b8_38878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image" Target="media/image23.png"/><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38" Type="http://schemas.openxmlformats.org/officeDocument/2006/relationships/chart" Target="charts/chart3.xml"/><Relationship Id="rId46"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Лист1!$N$4</c:f>
              <c:strCache>
                <c:ptCount val="1"/>
                <c:pt idx="0">
                  <c:v>Консумацията  на електроенергия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Лист1!$O$3:$R$3</c:f>
              <c:strCache>
                <c:ptCount val="4"/>
                <c:pt idx="0">
                  <c:v>2019 г.</c:v>
                </c:pt>
                <c:pt idx="1">
                  <c:v>2020 г.</c:v>
                </c:pt>
                <c:pt idx="2">
                  <c:v>2021 г. </c:v>
                </c:pt>
                <c:pt idx="3">
                  <c:v>2022 г.</c:v>
                </c:pt>
              </c:strCache>
            </c:strRef>
          </c:cat>
          <c:val>
            <c:numRef>
              <c:f>Лист1!$O$4:$R$4</c:f>
              <c:numCache>
                <c:formatCode>General</c:formatCode>
                <c:ptCount val="4"/>
                <c:pt idx="0">
                  <c:v>13299</c:v>
                </c:pt>
                <c:pt idx="1">
                  <c:v>11678</c:v>
                </c:pt>
                <c:pt idx="2">
                  <c:v>12155</c:v>
                </c:pt>
                <c:pt idx="3">
                  <c:v>9643</c:v>
                </c:pt>
              </c:numCache>
            </c:numRef>
          </c:val>
          <c:extLst>
            <c:ext xmlns:c16="http://schemas.microsoft.com/office/drawing/2014/chart" uri="{C3380CC4-5D6E-409C-BE32-E72D297353CC}">
              <c16:uniqueId val="{00000000-C70B-49D9-9278-CC86CF1D1C09}"/>
            </c:ext>
          </c:extLst>
        </c:ser>
        <c:ser>
          <c:idx val="1"/>
          <c:order val="1"/>
          <c:tx>
            <c:strRef>
              <c:f>Лист1!$N$5</c:f>
              <c:strCache>
                <c:ptCount val="1"/>
                <c:pt idx="0">
                  <c:v>Продажба на електрическа енергия</c:v>
                </c:pt>
              </c:strCache>
            </c:strRef>
          </c:tx>
          <c:spPr>
            <a:solidFill>
              <a:schemeClr val="accent4"/>
            </a:solidFill>
            <a:ln>
              <a:noFill/>
            </a:ln>
            <a:effectLst/>
          </c:spPr>
          <c:invertIfNegative val="0"/>
          <c:dLbls>
            <c:dLbl>
              <c:idx val="1"/>
              <c:layout>
                <c:manualLayout>
                  <c:x val="1.6614742869683344E-2"/>
                  <c:y val="-1.253918495297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0B-49D9-9278-CC86CF1D1C09}"/>
                </c:ext>
              </c:extLst>
            </c:dLbl>
            <c:dLbl>
              <c:idx val="2"/>
              <c:layout>
                <c:manualLayout>
                  <c:x val="1.8691585728393762E-2"/>
                  <c:y val="-1.253918495297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0B-49D9-9278-CC86CF1D1C09}"/>
                </c:ext>
              </c:extLst>
            </c:dLbl>
            <c:dLbl>
              <c:idx val="3"/>
              <c:layout>
                <c:manualLayout>
                  <c:x val="1.8691585728393609E-2"/>
                  <c:y val="-2.5078369905956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0B-49D9-9278-CC86CF1D1C0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strRef>
              <c:f>Лист1!$O$3:$R$3</c:f>
              <c:strCache>
                <c:ptCount val="4"/>
                <c:pt idx="0">
                  <c:v>2019 г.</c:v>
                </c:pt>
                <c:pt idx="1">
                  <c:v>2020 г.</c:v>
                </c:pt>
                <c:pt idx="2">
                  <c:v>2021 г. </c:v>
                </c:pt>
                <c:pt idx="3">
                  <c:v>2022 г.</c:v>
                </c:pt>
              </c:strCache>
            </c:strRef>
          </c:cat>
          <c:val>
            <c:numRef>
              <c:f>Лист1!$O$5:$R$5</c:f>
              <c:numCache>
                <c:formatCode>General</c:formatCode>
                <c:ptCount val="4"/>
                <c:pt idx="1">
                  <c:v>3010</c:v>
                </c:pt>
                <c:pt idx="2">
                  <c:v>3188</c:v>
                </c:pt>
                <c:pt idx="3">
                  <c:v>3505</c:v>
                </c:pt>
              </c:numCache>
            </c:numRef>
          </c:val>
          <c:extLst>
            <c:ext xmlns:c16="http://schemas.microsoft.com/office/drawing/2014/chart" uri="{C3380CC4-5D6E-409C-BE32-E72D297353CC}">
              <c16:uniqueId val="{00000004-C70B-49D9-9278-CC86CF1D1C09}"/>
            </c:ext>
          </c:extLst>
        </c:ser>
        <c:dLbls>
          <c:showLegendKey val="0"/>
          <c:showVal val="0"/>
          <c:showCatName val="0"/>
          <c:showSerName val="0"/>
          <c:showPercent val="0"/>
          <c:showBubbleSize val="0"/>
        </c:dLbls>
        <c:gapWidth val="150"/>
        <c:axId val="275002656"/>
        <c:axId val="275000160"/>
      </c:barChart>
      <c:catAx>
        <c:axId val="275002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75000160"/>
        <c:crosses val="autoZero"/>
        <c:auto val="1"/>
        <c:lblAlgn val="ctr"/>
        <c:lblOffset val="100"/>
        <c:noMultiLvlLbl val="0"/>
      </c:catAx>
      <c:valAx>
        <c:axId val="27500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75002656"/>
        <c:crosses val="autoZero"/>
        <c:crossBetween val="between"/>
      </c:valAx>
      <c:spPr>
        <a:noFill/>
        <a:ln>
          <a:noFill/>
        </a:ln>
        <a:effectLst/>
      </c:spPr>
    </c:plotArea>
    <c:legend>
      <c:legendPos val="b"/>
      <c:layout>
        <c:manualLayout>
          <c:xMode val="edge"/>
          <c:yMode val="edge"/>
          <c:x val="0"/>
          <c:y val="0.71693077427821528"/>
          <c:w val="0.97726801554868914"/>
          <c:h val="0.2612112860892388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9.7595733225654523E-3"/>
          <c:y val="2.0278833967046894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view3D>
      <c:rotX val="30"/>
      <c:rotY val="3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475802874436725E-2"/>
          <c:y val="8.9002125684859767E-2"/>
          <c:w val="0.94852412679184328"/>
          <c:h val="0.88082951608235283"/>
        </c:manualLayout>
      </c:layout>
      <c:pie3DChart>
        <c:varyColors val="1"/>
        <c:ser>
          <c:idx val="0"/>
          <c:order val="0"/>
          <c:tx>
            <c:strRef>
              <c:f>Лист1!$A$3</c:f>
              <c:strCache>
                <c:ptCount val="1"/>
                <c:pt idx="0">
                  <c:v>Вид собственост</c:v>
                </c:pt>
              </c:strCache>
            </c:strRef>
          </c:tx>
          <c:dPt>
            <c:idx val="0"/>
            <c:bubble3D val="0"/>
            <c:explosion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B44-4049-A575-2CC5A1AECE8F}"/>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B44-4049-A575-2CC5A1AECE8F}"/>
              </c:ext>
            </c:extLst>
          </c:dPt>
          <c:dPt>
            <c:idx val="2"/>
            <c:bubble3D val="0"/>
            <c:explosion val="1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B44-4049-A575-2CC5A1AECE8F}"/>
              </c:ext>
            </c:extLst>
          </c:dPt>
          <c:dPt>
            <c:idx val="3"/>
            <c:bubble3D val="0"/>
            <c:explosion val="28"/>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B44-4049-A575-2CC5A1AECE8F}"/>
              </c:ext>
            </c:extLst>
          </c:dPt>
          <c:dPt>
            <c:idx val="4"/>
            <c:bubble3D val="0"/>
            <c:explosion val="28"/>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B44-4049-A575-2CC5A1AECE8F}"/>
              </c:ext>
            </c:extLst>
          </c:dPt>
          <c:dLbls>
            <c:dLbl>
              <c:idx val="0"/>
              <c:layout>
                <c:manualLayout>
                  <c:x val="-0.13144988311804504"/>
                  <c:y val="-4.4737121535022364E-2"/>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1"/>
              <c:showCatName val="1"/>
              <c:showSerName val="0"/>
              <c:showPercent val="0"/>
              <c:showBubbleSize val="0"/>
              <c:extLst>
                <c:ext xmlns:c15="http://schemas.microsoft.com/office/drawing/2012/chart" uri="{CE6537A1-D6FC-4f65-9D91-7224C49458BB}">
                  <c15:layout>
                    <c:manualLayout>
                      <c:w val="0.24699600787141157"/>
                      <c:h val="7.1545116689473637E-2"/>
                    </c:manualLayout>
                  </c15:layout>
                </c:ext>
                <c:ext xmlns:c16="http://schemas.microsoft.com/office/drawing/2014/chart" uri="{C3380CC4-5D6E-409C-BE32-E72D297353CC}">
                  <c16:uniqueId val="{00000001-0B44-4049-A575-2CC5A1AECE8F}"/>
                </c:ext>
              </c:extLst>
            </c:dLbl>
            <c:dLbl>
              <c:idx val="1"/>
              <c:layout>
                <c:manualLayout>
                  <c:x val="-0.10953728305008011"/>
                  <c:y val="-9.2400092400093199E-4"/>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1"/>
              <c:showCatName val="1"/>
              <c:showSerName val="0"/>
              <c:showPercent val="0"/>
              <c:showBubbleSize val="0"/>
              <c:extLst>
                <c:ext xmlns:c15="http://schemas.microsoft.com/office/drawing/2012/chart" uri="{CE6537A1-D6FC-4f65-9D91-7224C49458BB}">
                  <c15:layout>
                    <c:manualLayout>
                      <c:w val="0.17397208548137744"/>
                      <c:h val="9.3618383172188943E-2"/>
                    </c:manualLayout>
                  </c15:layout>
                </c:ext>
                <c:ext xmlns:c16="http://schemas.microsoft.com/office/drawing/2014/chart" uri="{C3380CC4-5D6E-409C-BE32-E72D297353CC}">
                  <c16:uniqueId val="{00000003-0B44-4049-A575-2CC5A1AECE8F}"/>
                </c:ext>
              </c:extLst>
            </c:dLbl>
            <c:dLbl>
              <c:idx val="2"/>
              <c:layout>
                <c:manualLayout>
                  <c:x val="-0.10198298766731545"/>
                  <c:y val="-5.1051051051051094E-2"/>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44-4049-A575-2CC5A1AECE8F}"/>
                </c:ext>
              </c:extLst>
            </c:dLbl>
            <c:dLbl>
              <c:idx val="3"/>
              <c:layout>
                <c:manualLayout>
                  <c:x val="1.6997164611219341E-2"/>
                  <c:y val="-9.0090090090091026E-3"/>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44-4049-A575-2CC5A1AECE8F}"/>
                </c:ext>
              </c:extLst>
            </c:dLbl>
            <c:dLbl>
              <c:idx val="4"/>
              <c:layout>
                <c:manualLayout>
                  <c:x val="5.1935816325035557E-2"/>
                  <c:y val="0.11177846532177238"/>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1"/>
              <c:showCatName val="1"/>
              <c:showSerName val="0"/>
              <c:showPercent val="0"/>
              <c:showBubbleSize val="0"/>
              <c:extLst>
                <c:ext xmlns:c15="http://schemas.microsoft.com/office/drawing/2012/chart" uri="{CE6537A1-D6FC-4f65-9D91-7224C49458BB}">
                  <c15:layout>
                    <c:manualLayout>
                      <c:w val="0.22382447481243761"/>
                      <c:h val="0.14127464836126252"/>
                    </c:manualLayout>
                  </c15:layout>
                </c:ext>
                <c:ext xmlns:c16="http://schemas.microsoft.com/office/drawing/2014/chart" uri="{C3380CC4-5D6E-409C-BE32-E72D297353CC}">
                  <c16:uniqueId val="{00000009-0B44-4049-A575-2CC5A1AECE8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Лист1!$B$1:$F$2</c:f>
              <c:multiLvlStrCache>
                <c:ptCount val="5"/>
                <c:lvl>
                  <c:pt idx="2">
                    <c:v>лица</c:v>
                  </c:pt>
                  <c:pt idx="3">
                    <c:v>лица</c:v>
                  </c:pt>
                  <c:pt idx="4">
                    <c:v>организации</c:v>
                  </c:pt>
                </c:lvl>
                <c:lvl>
                  <c:pt idx="0">
                    <c:v>Държавна</c:v>
                  </c:pt>
                  <c:pt idx="1">
                    <c:v>Общинска</c:v>
                  </c:pt>
                  <c:pt idx="2">
                    <c:v>Физ.</c:v>
                  </c:pt>
                  <c:pt idx="3">
                    <c:v>Юридически</c:v>
                  </c:pt>
                  <c:pt idx="4">
                    <c:v>Религиозни</c:v>
                  </c:pt>
                </c:lvl>
              </c:multiLvlStrCache>
            </c:multiLvlStrRef>
          </c:cat>
          <c:val>
            <c:numRef>
              <c:f>Лист1!$B$3:$F$3</c:f>
              <c:numCache>
                <c:formatCode>General</c:formatCode>
                <c:ptCount val="5"/>
                <c:pt idx="0">
                  <c:v>84.8</c:v>
                </c:pt>
                <c:pt idx="1">
                  <c:v>8.7000000000000011</c:v>
                </c:pt>
                <c:pt idx="2">
                  <c:v>4.7</c:v>
                </c:pt>
                <c:pt idx="3">
                  <c:v>1.7000000000000015</c:v>
                </c:pt>
                <c:pt idx="4">
                  <c:v>0.1</c:v>
                </c:pt>
              </c:numCache>
            </c:numRef>
          </c:val>
          <c:extLst>
            <c:ext xmlns:c16="http://schemas.microsoft.com/office/drawing/2014/chart" uri="{C3380CC4-5D6E-409C-BE32-E72D297353CC}">
              <c16:uniqueId val="{0000000A-0B44-4049-A575-2CC5A1AECE8F}"/>
            </c:ext>
          </c:extLst>
        </c:ser>
        <c:ser>
          <c:idx val="1"/>
          <c:order val="1"/>
          <c:tx>
            <c:strRef>
              <c:f>Лист1!$A$4</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B44-4049-A575-2CC5A1AECE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0B44-4049-A575-2CC5A1AECE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0B44-4049-A575-2CC5A1AECE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0B44-4049-A575-2CC5A1AECE8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0B44-4049-A575-2CC5A1AECE8F}"/>
              </c:ext>
            </c:extLst>
          </c:dPt>
          <c:dLbls>
            <c:dLbl>
              <c:idx val="0"/>
              <c:spPr>
                <a:noFill/>
                <a:ln>
                  <a:noFill/>
                </a:ln>
                <a:effectLst/>
              </c:spPr>
              <c:txPr>
                <a:bodyPr rot="0" spcFirstLastPara="1" vertOverflow="ellipsis" vert="horz" wrap="square" anchor="ctr" anchorCtr="1"/>
                <a:lstStyle/>
                <a:p>
                  <a:pPr>
                    <a:defRPr sz="11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0C-0B44-4049-A575-2CC5A1AECE8F}"/>
                </c:ext>
              </c:extLst>
            </c:dLbl>
            <c:dLbl>
              <c:idx val="1"/>
              <c:spPr>
                <a:noFill/>
                <a:ln>
                  <a:noFill/>
                </a:ln>
                <a:effectLst/>
              </c:spPr>
              <c:txPr>
                <a:bodyPr rot="0" spcFirstLastPara="1" vertOverflow="ellipsis" vert="horz" wrap="square" anchor="ctr" anchorCtr="1"/>
                <a:lstStyle/>
                <a:p>
                  <a:pPr>
                    <a:defRPr sz="11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0E-0B44-4049-A575-2CC5A1AECE8F}"/>
                </c:ext>
              </c:extLst>
            </c:dLbl>
            <c:dLbl>
              <c:idx val="2"/>
              <c:spPr>
                <a:noFill/>
                <a:ln>
                  <a:noFill/>
                </a:ln>
                <a:effectLst/>
              </c:spPr>
              <c:txPr>
                <a:bodyPr rot="0" spcFirstLastPara="1" vertOverflow="ellipsis" vert="horz" wrap="square" anchor="ctr" anchorCtr="1"/>
                <a:lstStyle/>
                <a:p>
                  <a:pPr>
                    <a:defRPr sz="11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10-0B44-4049-A575-2CC5A1AECE8F}"/>
                </c:ext>
              </c:extLst>
            </c:dLbl>
            <c:dLbl>
              <c:idx val="3"/>
              <c:spPr>
                <a:noFill/>
                <a:ln>
                  <a:noFill/>
                </a:ln>
                <a:effectLst/>
              </c:spPr>
              <c:txPr>
                <a:bodyPr rot="0" spcFirstLastPara="1" vertOverflow="ellipsis" vert="horz" wrap="square" anchor="ctr" anchorCtr="1"/>
                <a:lstStyle/>
                <a:p>
                  <a:pPr>
                    <a:defRPr sz="11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12-0B44-4049-A575-2CC5A1AECE8F}"/>
                </c:ext>
              </c:extLst>
            </c:dLbl>
            <c:dLbl>
              <c:idx val="4"/>
              <c:spPr>
                <a:noFill/>
                <a:ln>
                  <a:noFill/>
                </a:ln>
                <a:effectLst/>
              </c:spPr>
              <c:txPr>
                <a:bodyPr rot="0" spcFirstLastPara="1" vertOverflow="ellipsis" vert="horz" wrap="square" anchor="ctr" anchorCtr="1"/>
                <a:lstStyle/>
                <a:p>
                  <a:pPr>
                    <a:defRPr sz="11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14-0B44-4049-A575-2CC5A1AECE8F}"/>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Лист1!$B$1:$F$2</c:f>
              <c:multiLvlStrCache>
                <c:ptCount val="5"/>
                <c:lvl>
                  <c:pt idx="2">
                    <c:v>лица</c:v>
                  </c:pt>
                  <c:pt idx="3">
                    <c:v>лица</c:v>
                  </c:pt>
                  <c:pt idx="4">
                    <c:v>организации</c:v>
                  </c:pt>
                </c:lvl>
                <c:lvl>
                  <c:pt idx="0">
                    <c:v>Държавна</c:v>
                  </c:pt>
                  <c:pt idx="1">
                    <c:v>Общинска</c:v>
                  </c:pt>
                  <c:pt idx="2">
                    <c:v>Физ.</c:v>
                  </c:pt>
                  <c:pt idx="3">
                    <c:v>Юридически</c:v>
                  </c:pt>
                  <c:pt idx="4">
                    <c:v>Религиозни</c:v>
                  </c:pt>
                </c:lvl>
              </c:multiLvlStrCache>
            </c:multiLvlStrRef>
          </c:cat>
          <c:val>
            <c:numRef>
              <c:f>Лист1!$B$4:$F$4</c:f>
              <c:numCache>
                <c:formatCode>General</c:formatCode>
                <c:ptCount val="5"/>
              </c:numCache>
            </c:numRef>
          </c:val>
          <c:extLst>
            <c:ext xmlns:c16="http://schemas.microsoft.com/office/drawing/2014/chart" uri="{C3380CC4-5D6E-409C-BE32-E72D297353CC}">
              <c16:uniqueId val="{00000015-0B44-4049-A575-2CC5A1AECE8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lineChart>
        <c:grouping val="stacked"/>
        <c:varyColors val="0"/>
        <c:ser>
          <c:idx val="0"/>
          <c:order val="0"/>
          <c:tx>
            <c:strRef>
              <c:f>'Слънчево греене'!$A$2</c:f>
              <c:strCache>
                <c:ptCount val="1"/>
                <c:pt idx="0">
                  <c:v>Слънчево  греене в часове</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'Слънчево греене'!$B$1:$M$1</c:f>
              <c:strCache>
                <c:ptCount val="12"/>
                <c:pt idx="0">
                  <c:v>І</c:v>
                </c:pt>
                <c:pt idx="1">
                  <c:v>ІІ</c:v>
                </c:pt>
                <c:pt idx="2">
                  <c:v>ІІІ</c:v>
                </c:pt>
                <c:pt idx="3">
                  <c:v>ІV</c:v>
                </c:pt>
                <c:pt idx="4">
                  <c:v>V</c:v>
                </c:pt>
                <c:pt idx="5">
                  <c:v>VІ</c:v>
                </c:pt>
                <c:pt idx="6">
                  <c:v>VІІ</c:v>
                </c:pt>
                <c:pt idx="7">
                  <c:v>VІІІ</c:v>
                </c:pt>
                <c:pt idx="8">
                  <c:v>ІХ</c:v>
                </c:pt>
                <c:pt idx="9">
                  <c:v>Х</c:v>
                </c:pt>
                <c:pt idx="10">
                  <c:v>ХІ</c:v>
                </c:pt>
                <c:pt idx="11">
                  <c:v>ХІІ</c:v>
                </c:pt>
              </c:strCache>
            </c:strRef>
          </c:cat>
          <c:val>
            <c:numRef>
              <c:f>'Слънчево греене'!$B$2:$M$2</c:f>
              <c:numCache>
                <c:formatCode>0.0</c:formatCode>
                <c:ptCount val="12"/>
                <c:pt idx="0">
                  <c:v>78</c:v>
                </c:pt>
                <c:pt idx="1">
                  <c:v>89</c:v>
                </c:pt>
                <c:pt idx="2">
                  <c:v>126</c:v>
                </c:pt>
                <c:pt idx="3">
                  <c:v>172</c:v>
                </c:pt>
                <c:pt idx="4">
                  <c:v>241</c:v>
                </c:pt>
                <c:pt idx="5">
                  <c:v>283</c:v>
                </c:pt>
                <c:pt idx="6">
                  <c:v>324</c:v>
                </c:pt>
                <c:pt idx="7">
                  <c:v>308</c:v>
                </c:pt>
                <c:pt idx="8">
                  <c:v>231</c:v>
                </c:pt>
                <c:pt idx="9">
                  <c:v>177</c:v>
                </c:pt>
                <c:pt idx="10">
                  <c:v>92</c:v>
                </c:pt>
                <c:pt idx="11">
                  <c:v>68</c:v>
                </c:pt>
              </c:numCache>
            </c:numRef>
          </c:val>
          <c:smooth val="0"/>
          <c:extLst>
            <c:ext xmlns:c16="http://schemas.microsoft.com/office/drawing/2014/chart" uri="{C3380CC4-5D6E-409C-BE32-E72D297353CC}">
              <c16:uniqueId val="{00000000-DD7A-4BB3-9AD4-021267122DE8}"/>
            </c:ext>
          </c:extLst>
        </c:ser>
        <c:dLbls>
          <c:showLegendKey val="0"/>
          <c:showVal val="1"/>
          <c:showCatName val="0"/>
          <c:showSerName val="0"/>
          <c:showPercent val="0"/>
          <c:showBubbleSize val="0"/>
        </c:dLbls>
        <c:marker val="1"/>
        <c:smooth val="0"/>
        <c:axId val="103049856"/>
        <c:axId val="103707008"/>
      </c:lineChart>
      <c:catAx>
        <c:axId val="103049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103707008"/>
        <c:crosses val="autoZero"/>
        <c:auto val="1"/>
        <c:lblAlgn val="ctr"/>
        <c:lblOffset val="100"/>
        <c:noMultiLvlLbl val="0"/>
      </c:catAx>
      <c:valAx>
        <c:axId val="103707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one"/>
        <c:crossAx val="103049856"/>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bg-BG"/>
        </a:p>
      </c:txPr>
    </c:title>
    <c:autoTitleDeleted val="0"/>
    <c:plotArea>
      <c:layout/>
      <c:lineChart>
        <c:grouping val="standard"/>
        <c:varyColors val="0"/>
        <c:ser>
          <c:idx val="0"/>
          <c:order val="0"/>
          <c:tx>
            <c:strRef>
              <c:f>ватър!$A$2</c:f>
              <c:strCache>
                <c:ptCount val="1"/>
                <c:pt idx="0">
                  <c:v>Вятър</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poly"/>
            <c:order val="2"/>
            <c:dispRSqr val="1"/>
            <c:dispEq val="1"/>
            <c:trendlineLbl>
              <c:layout>
                <c:manualLayout>
                  <c:x val="5.9512029746282114E-2"/>
                  <c:y val="-0.14245127423588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trendlineLbl>
          </c:trendline>
          <c:cat>
            <c:strRef>
              <c:f>ватър!$B$1:$M$1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ватър!$B$2:$M$2</c:f>
              <c:numCache>
                <c:formatCode>General</c:formatCode>
                <c:ptCount val="12"/>
                <c:pt idx="0">
                  <c:v>3</c:v>
                </c:pt>
                <c:pt idx="1">
                  <c:v>3.3</c:v>
                </c:pt>
                <c:pt idx="2">
                  <c:v>3.4</c:v>
                </c:pt>
                <c:pt idx="3">
                  <c:v>3.2</c:v>
                </c:pt>
                <c:pt idx="4">
                  <c:v>3</c:v>
                </c:pt>
                <c:pt idx="5">
                  <c:v>2.6</c:v>
                </c:pt>
                <c:pt idx="6">
                  <c:v>2</c:v>
                </c:pt>
                <c:pt idx="7">
                  <c:v>2.1</c:v>
                </c:pt>
                <c:pt idx="8">
                  <c:v>2.2000000000000002</c:v>
                </c:pt>
                <c:pt idx="9">
                  <c:v>2.2000000000000002</c:v>
                </c:pt>
                <c:pt idx="10">
                  <c:v>2.7</c:v>
                </c:pt>
                <c:pt idx="11">
                  <c:v>2.7</c:v>
                </c:pt>
              </c:numCache>
            </c:numRef>
          </c:val>
          <c:smooth val="0"/>
          <c:extLst>
            <c:ext xmlns:c16="http://schemas.microsoft.com/office/drawing/2014/chart" uri="{C3380CC4-5D6E-409C-BE32-E72D297353CC}">
              <c16:uniqueId val="{00000000-A279-4D61-B31E-C0383EF49FB3}"/>
            </c:ext>
          </c:extLst>
        </c:ser>
        <c:dLbls>
          <c:showLegendKey val="0"/>
          <c:showVal val="1"/>
          <c:showCatName val="0"/>
          <c:showSerName val="0"/>
          <c:showPercent val="0"/>
          <c:showBubbleSize val="0"/>
        </c:dLbls>
        <c:marker val="1"/>
        <c:smooth val="0"/>
        <c:axId val="108749952"/>
        <c:axId val="108751488"/>
      </c:lineChart>
      <c:catAx>
        <c:axId val="108749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bg-BG"/>
          </a:p>
        </c:txPr>
        <c:crossAx val="108751488"/>
        <c:crosses val="autoZero"/>
        <c:auto val="1"/>
        <c:lblAlgn val="ctr"/>
        <c:lblOffset val="100"/>
        <c:noMultiLvlLbl val="0"/>
      </c:catAx>
      <c:valAx>
        <c:axId val="108751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087499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23460626743692E-2"/>
          <c:y val="2.3504273504273504E-2"/>
          <c:w val="0.89993353212307103"/>
          <c:h val="0.70360734588541729"/>
        </c:manualLayout>
      </c:layout>
      <c:barChart>
        <c:barDir val="col"/>
        <c:grouping val="clustered"/>
        <c:varyColors val="0"/>
        <c:ser>
          <c:idx val="0"/>
          <c:order val="0"/>
          <c:tx>
            <c:strRef>
              <c:f>'[ЗЕВИ ФЕЦ 2020 Excel Worksheet.xlsx]Sheet1'!$B$8</c:f>
              <c:strCache>
                <c:ptCount val="1"/>
                <c:pt idx="0">
                  <c:v>Брой на ФЕ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glow rad="228600">
                <a:schemeClr val="accent6">
                  <a:satMod val="175000"/>
                  <a:alpha val="40000"/>
                </a:schemeClr>
              </a:glow>
            </a:effectLst>
            <a:scene3d>
              <a:camera prst="orthographicFront"/>
              <a:lightRig rig="threePt" dir="t"/>
            </a:scene3d>
            <a:sp3d>
              <a:bevelT prst="angle"/>
              <a:bevelB w="114300" prst="artDeco"/>
            </a:sp3d>
          </c:spPr>
          <c:invertIfNegative val="0"/>
          <c:dLbls>
            <c:delete val="1"/>
          </c:dLbls>
          <c:trendline>
            <c:spPr>
              <a:ln w="19050" cap="rnd">
                <a:solidFill>
                  <a:schemeClr val="accent6"/>
                </a:solidFill>
                <a:prstDash val="sysDash"/>
              </a:ln>
              <a:effectLst/>
            </c:spPr>
            <c:trendlineType val="movingAvg"/>
            <c:period val="2"/>
            <c:forward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trendlineLbl>
          </c:trendline>
          <c:cat>
            <c:strRef>
              <c:f>'[ЗЕВИ ФЕЦ 2020 Excel Worksheet.xlsx]Sheet1'!$A$9:$A$13</c:f>
              <c:strCache>
                <c:ptCount val="5"/>
                <c:pt idx="0">
                  <c:v>2012 г.</c:v>
                </c:pt>
                <c:pt idx="1">
                  <c:v>2013 г. </c:v>
                </c:pt>
                <c:pt idx="2">
                  <c:v>2020 г. </c:v>
                </c:pt>
                <c:pt idx="3">
                  <c:v>2021 г. </c:v>
                </c:pt>
                <c:pt idx="4">
                  <c:v>2022 г.</c:v>
                </c:pt>
              </c:strCache>
            </c:strRef>
          </c:cat>
          <c:val>
            <c:numRef>
              <c:f>'[ЗЕВИ ФЕЦ 2020 Excel Worksheet.xlsx]Sheet1'!$B$9:$B$13</c:f>
              <c:numCache>
                <c:formatCode>General</c:formatCode>
                <c:ptCount val="5"/>
                <c:pt idx="0">
                  <c:v>0</c:v>
                </c:pt>
                <c:pt idx="1">
                  <c:v>3</c:v>
                </c:pt>
                <c:pt idx="2">
                  <c:v>8</c:v>
                </c:pt>
                <c:pt idx="3">
                  <c:v>10</c:v>
                </c:pt>
                <c:pt idx="4">
                  <c:v>12</c:v>
                </c:pt>
              </c:numCache>
            </c:numRef>
          </c:val>
          <c:extLst>
            <c:ext xmlns:c16="http://schemas.microsoft.com/office/drawing/2014/chart" uri="{C3380CC4-5D6E-409C-BE32-E72D297353CC}">
              <c16:uniqueId val="{00000000-25C3-46A0-978A-8BBC8791C8EB}"/>
            </c:ext>
          </c:extLst>
        </c:ser>
        <c:ser>
          <c:idx val="1"/>
          <c:order val="1"/>
          <c:tx>
            <c:strRef>
              <c:f>'[ЗЕВИ ФЕЦ 2020 Excel Worksheet.xlsx]Sheet1'!$C$8</c:f>
              <c:strCache>
                <c:ptCount val="1"/>
                <c:pt idx="0">
                  <c:v>Спестени въглеродни емисии, т/г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glow rad="228600">
                <a:schemeClr val="accent5">
                  <a:satMod val="175000"/>
                  <a:alpha val="40000"/>
                </a:schemeClr>
              </a:glow>
            </a:effectLst>
            <a:scene3d>
              <a:camera prst="orthographicFront"/>
              <a:lightRig rig="threePt" dir="t"/>
            </a:scene3d>
            <a:sp3d>
              <a:bevelT w="165100" prst="coolSlant"/>
              <a:bevelB prst="angle"/>
            </a:sp3d>
          </c:spPr>
          <c:invertIfNegative val="0"/>
          <c:dLbls>
            <c:delete val="1"/>
          </c:dLbls>
          <c:trendline>
            <c:spPr>
              <a:ln w="19050" cap="rnd">
                <a:solidFill>
                  <a:schemeClr val="accent5"/>
                </a:solidFill>
                <a:prstDash val="sysDash"/>
              </a:ln>
              <a:effectLst/>
            </c:spPr>
            <c:trendlineType val="movingAvg"/>
            <c:period val="2"/>
            <c:forward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trendlineLbl>
          </c:trendline>
          <c:cat>
            <c:strRef>
              <c:f>'[ЗЕВИ ФЕЦ 2020 Excel Worksheet.xlsx]Sheet1'!$A$9:$A$13</c:f>
              <c:strCache>
                <c:ptCount val="5"/>
                <c:pt idx="0">
                  <c:v>2012 г.</c:v>
                </c:pt>
                <c:pt idx="1">
                  <c:v>2013 г. </c:v>
                </c:pt>
                <c:pt idx="2">
                  <c:v>2020 г. </c:v>
                </c:pt>
                <c:pt idx="3">
                  <c:v>2021 г. </c:v>
                </c:pt>
                <c:pt idx="4">
                  <c:v>2022 г.</c:v>
                </c:pt>
              </c:strCache>
            </c:strRef>
          </c:cat>
          <c:val>
            <c:numRef>
              <c:f>'[ЗЕВИ ФЕЦ 2020 Excel Worksheet.xlsx]Sheet1'!$C$9:$C$13</c:f>
              <c:numCache>
                <c:formatCode>General</c:formatCode>
                <c:ptCount val="5"/>
                <c:pt idx="0">
                  <c:v>9.83</c:v>
                </c:pt>
                <c:pt idx="1">
                  <c:v>75.814800000000005</c:v>
                </c:pt>
                <c:pt idx="2">
                  <c:v>118.53</c:v>
                </c:pt>
                <c:pt idx="3">
                  <c:v>282.8</c:v>
                </c:pt>
                <c:pt idx="4">
                  <c:v>413</c:v>
                </c:pt>
              </c:numCache>
            </c:numRef>
          </c:val>
          <c:extLst>
            <c:ext xmlns:c16="http://schemas.microsoft.com/office/drawing/2014/chart" uri="{C3380CC4-5D6E-409C-BE32-E72D297353CC}">
              <c16:uniqueId val="{00000001-25C3-46A0-978A-8BBC8791C8EB}"/>
            </c:ext>
          </c:extLst>
        </c:ser>
        <c:ser>
          <c:idx val="2"/>
          <c:order val="2"/>
          <c:tx>
            <c:strRef>
              <c:f>'[ЗЕВИ ФЕЦ 2020 Excel Worksheet.xlsx]Sheet1'!$D$8</c:f>
              <c:strCache>
                <c:ptCount val="1"/>
                <c:pt idx="0">
                  <c:v>Произведена ел.енергия , Мвч/г</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glow rad="228600">
                <a:schemeClr val="accent4">
                  <a:satMod val="175000"/>
                  <a:alpha val="40000"/>
                </a:schemeClr>
              </a:glow>
            </a:effectLst>
            <a:scene3d>
              <a:camera prst="orthographicFront"/>
              <a:lightRig rig="threePt" dir="t"/>
            </a:scene3d>
            <a:sp3d>
              <a:bevelT w="114300" prst="artDeco"/>
            </a:sp3d>
          </c:spPr>
          <c:invertIfNegative val="0"/>
          <c:dLbls>
            <c:delete val="1"/>
          </c:dLbls>
          <c:trendline>
            <c:spPr>
              <a:ln w="19050" cap="rnd">
                <a:solidFill>
                  <a:schemeClr val="accent4"/>
                </a:solidFill>
                <a:prstDash val="sysDash"/>
              </a:ln>
              <a:effectLst/>
            </c:spPr>
            <c:trendlineType val="poly"/>
            <c:order val="2"/>
            <c:dispRSqr val="0"/>
            <c:dispEq val="0"/>
          </c:trendline>
          <c:cat>
            <c:strRef>
              <c:f>'[ЗЕВИ ФЕЦ 2020 Excel Worksheet.xlsx]Sheet1'!$A$9:$A$13</c:f>
              <c:strCache>
                <c:ptCount val="5"/>
                <c:pt idx="0">
                  <c:v>2012 г.</c:v>
                </c:pt>
                <c:pt idx="1">
                  <c:v>2013 г. </c:v>
                </c:pt>
                <c:pt idx="2">
                  <c:v>2020 г. </c:v>
                </c:pt>
                <c:pt idx="3">
                  <c:v>2021 г. </c:v>
                </c:pt>
                <c:pt idx="4">
                  <c:v>2022 г.</c:v>
                </c:pt>
              </c:strCache>
            </c:strRef>
          </c:cat>
          <c:val>
            <c:numRef>
              <c:f>'[ЗЕВИ ФЕЦ 2020 Excel Worksheet.xlsx]Sheet1'!$D$9:$D$13</c:f>
              <c:numCache>
                <c:formatCode>General</c:formatCode>
                <c:ptCount val="5"/>
                <c:pt idx="0">
                  <c:v>12</c:v>
                </c:pt>
                <c:pt idx="1">
                  <c:v>92.57</c:v>
                </c:pt>
                <c:pt idx="2">
                  <c:v>144.72</c:v>
                </c:pt>
                <c:pt idx="3">
                  <c:v>328</c:v>
                </c:pt>
                <c:pt idx="4">
                  <c:v>480</c:v>
                </c:pt>
              </c:numCache>
            </c:numRef>
          </c:val>
          <c:extLst>
            <c:ext xmlns:c16="http://schemas.microsoft.com/office/drawing/2014/chart" uri="{C3380CC4-5D6E-409C-BE32-E72D297353CC}">
              <c16:uniqueId val="{00000002-25C3-46A0-978A-8BBC8791C8EB}"/>
            </c:ext>
          </c:extLst>
        </c:ser>
        <c:dLbls>
          <c:dLblPos val="inEnd"/>
          <c:showLegendKey val="0"/>
          <c:showVal val="1"/>
          <c:showCatName val="0"/>
          <c:showSerName val="0"/>
          <c:showPercent val="0"/>
          <c:showBubbleSize val="0"/>
        </c:dLbls>
        <c:gapWidth val="100"/>
        <c:overlap val="-24"/>
        <c:axId val="1731606575"/>
        <c:axId val="1731602831"/>
      </c:barChart>
      <c:catAx>
        <c:axId val="17316065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1731602831"/>
        <c:crosses val="autoZero"/>
        <c:auto val="1"/>
        <c:lblAlgn val="ctr"/>
        <c:lblOffset val="100"/>
        <c:noMultiLvlLbl val="0"/>
      </c:catAx>
      <c:valAx>
        <c:axId val="1731602831"/>
        <c:scaling>
          <c:orientation val="minMax"/>
        </c:scaling>
        <c:delete val="0"/>
        <c:axPos val="l"/>
        <c:majorGridlines>
          <c:spPr>
            <a:ln w="0"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a:glow rad="228600">
              <a:schemeClr val="accent6">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1731606575"/>
        <c:crosses val="autoZero"/>
        <c:crossBetween val="between"/>
      </c:valAx>
      <c:spPr>
        <a:noFill/>
        <a:ln>
          <a:noFill/>
        </a:ln>
        <a:effectLst/>
      </c:spPr>
    </c:plotArea>
    <c:legend>
      <c:legendPos val="b"/>
      <c:layout>
        <c:manualLayout>
          <c:xMode val="edge"/>
          <c:yMode val="edge"/>
          <c:x val="7.3580609461878083E-2"/>
          <c:y val="0.78538668967748893"/>
          <c:w val="0.76991282160323193"/>
          <c:h val="0.20243675020074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F89F0-2B89-4D27-9547-DC22EBF8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4186</TotalTime>
  <Pages>70</Pages>
  <Words>14764</Words>
  <Characters>84159</Characters>
  <Application>Microsoft Office Word</Application>
  <DocSecurity>0</DocSecurity>
  <Lines>701</Lines>
  <Paragraphs>197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98726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Олишевская</dc:creator>
  <cp:keywords/>
  <dc:description/>
  <cp:lastModifiedBy>Бонка С. Йорданова</cp:lastModifiedBy>
  <cp:revision>450</cp:revision>
  <dcterms:created xsi:type="dcterms:W3CDTF">2022-01-19T07:14:00Z</dcterms:created>
  <dcterms:modified xsi:type="dcterms:W3CDTF">2023-09-29T05:24:00Z</dcterms:modified>
</cp:coreProperties>
</file>